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2D45D7B8"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16</w:t>
      </w:r>
      <w:r w:rsidR="00ED3BA3">
        <w:rPr>
          <w:b/>
          <w:sz w:val="24"/>
        </w:rPr>
        <w:t>bis</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9B3591" w:rsidRPr="009B3591">
        <w:rPr>
          <w:b/>
          <w:sz w:val="24"/>
        </w:rPr>
        <w:t xml:space="preserve"> 24</w:t>
      </w:r>
      <w:r w:rsidR="00D174C9">
        <w:rPr>
          <w:b/>
          <w:sz w:val="24"/>
        </w:rPr>
        <w:t>02873</w:t>
      </w:r>
      <w:r>
        <w:rPr>
          <w:b/>
          <w:i/>
          <w:sz w:val="28"/>
        </w:rPr>
        <w:tab/>
      </w:r>
    </w:p>
    <w:p w14:paraId="09C57A2D" w14:textId="0F0C7D71" w:rsidR="007A3593" w:rsidRPr="007A3593" w:rsidRDefault="00ED3BA3" w:rsidP="007A359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Changsha</w:t>
      </w:r>
      <w:r w:rsidR="007A3593" w:rsidRPr="007A3593">
        <w:rPr>
          <w:rFonts w:ascii="Arial" w:eastAsia="MS Mincho" w:hAnsi="Arial" w:cs="Arial"/>
          <w:b/>
          <w:bCs/>
          <w:lang w:val="en-GB" w:eastAsia="ja-JP"/>
        </w:rPr>
        <w:t xml:space="preserve">, </w:t>
      </w:r>
      <w:r>
        <w:rPr>
          <w:rFonts w:ascii="Arial" w:eastAsia="MS Mincho" w:hAnsi="Arial" w:cs="Arial"/>
          <w:b/>
          <w:bCs/>
          <w:lang w:val="en-GB" w:eastAsia="ja-JP"/>
        </w:rPr>
        <w:t>China</w:t>
      </w:r>
      <w:r w:rsidR="007A3593" w:rsidRPr="007A3593">
        <w:rPr>
          <w:rFonts w:ascii="Arial" w:eastAsia="MS Mincho" w:hAnsi="Arial" w:cs="Arial"/>
          <w:b/>
          <w:bCs/>
          <w:lang w:val="en-GB" w:eastAsia="ja-JP"/>
        </w:rPr>
        <w:t xml:space="preserve">, </w:t>
      </w:r>
      <w:r>
        <w:rPr>
          <w:rFonts w:ascii="Arial" w:eastAsia="MS Mincho" w:hAnsi="Arial" w:cs="Arial"/>
          <w:b/>
          <w:bCs/>
          <w:lang w:val="en-GB" w:eastAsia="ja-JP"/>
        </w:rPr>
        <w:t>April</w:t>
      </w:r>
      <w:r w:rsidR="007A3593" w:rsidRPr="007A3593">
        <w:rPr>
          <w:rFonts w:ascii="Arial" w:eastAsia="MS Mincho" w:hAnsi="Arial" w:cs="Arial"/>
          <w:b/>
          <w:bCs/>
          <w:lang w:val="en-GB" w:eastAsia="ja-JP"/>
        </w:rPr>
        <w:t xml:space="preserve"> </w:t>
      </w:r>
      <w:r>
        <w:rPr>
          <w:rFonts w:ascii="Arial" w:eastAsia="MS Mincho" w:hAnsi="Arial" w:cs="Arial"/>
          <w:b/>
          <w:bCs/>
          <w:lang w:val="en-GB" w:eastAsia="ja-JP"/>
        </w:rPr>
        <w:t>15</w:t>
      </w:r>
      <w:r w:rsidR="007A3593" w:rsidRPr="007A3593">
        <w:rPr>
          <w:rFonts w:ascii="Arial" w:eastAsia="MS Mincho" w:hAnsi="Arial" w:cs="Arial" w:hint="eastAsia"/>
          <w:b/>
          <w:bCs/>
          <w:vertAlign w:val="superscript"/>
          <w:lang w:val="en-GB" w:eastAsia="ja-JP"/>
        </w:rPr>
        <w:t>th</w:t>
      </w:r>
      <w:r w:rsidR="007A3593" w:rsidRPr="007A3593">
        <w:rPr>
          <w:rFonts w:ascii="Arial" w:eastAsia="MS Mincho" w:hAnsi="Arial" w:cs="Arial"/>
          <w:b/>
          <w:bCs/>
          <w:lang w:val="en-GB" w:eastAsia="ja-JP"/>
        </w:rPr>
        <w:t xml:space="preserve"> – </w:t>
      </w:r>
      <w:r>
        <w:rPr>
          <w:rFonts w:ascii="Arial" w:eastAsia="MS Mincho" w:hAnsi="Arial" w:cs="Arial"/>
          <w:b/>
          <w:bCs/>
          <w:lang w:val="en-GB" w:eastAsia="ja-JP"/>
        </w:rPr>
        <w:t>April</w:t>
      </w:r>
      <w:r w:rsidR="007A3593" w:rsidRPr="007A3593">
        <w:rPr>
          <w:rFonts w:ascii="Arial" w:eastAsia="MS Mincho" w:hAnsi="Arial" w:cs="Arial"/>
          <w:b/>
          <w:bCs/>
          <w:lang w:val="en-GB" w:eastAsia="ja-JP"/>
        </w:rPr>
        <w:t xml:space="preserve"> 1</w:t>
      </w:r>
      <w:r>
        <w:rPr>
          <w:rFonts w:ascii="Arial" w:eastAsia="MS Mincho" w:hAnsi="Arial" w:cs="Arial"/>
          <w:b/>
          <w:bCs/>
          <w:lang w:val="en-GB" w:eastAsia="ja-JP"/>
        </w:rPr>
        <w:t>9</w:t>
      </w:r>
      <w:r w:rsidR="007A3593" w:rsidRPr="007A3593">
        <w:rPr>
          <w:rFonts w:ascii="Arial" w:eastAsia="MS Mincho" w:hAnsi="Arial" w:cs="Arial"/>
          <w:b/>
          <w:bCs/>
          <w:vertAlign w:val="superscript"/>
          <w:lang w:val="en-GB" w:eastAsia="ja-JP"/>
        </w:rPr>
        <w:t>t</w:t>
      </w:r>
      <w:r w:rsidR="009C3722">
        <w:rPr>
          <w:rFonts w:ascii="Arial" w:eastAsia="MS Mincho" w:hAnsi="Arial" w:cs="Arial"/>
          <w:b/>
          <w:bCs/>
          <w:vertAlign w:val="superscript"/>
          <w:lang w:val="en-GB" w:eastAsia="ja-JP"/>
        </w:rPr>
        <w:t>h</w:t>
      </w:r>
      <w:r w:rsidR="007A3593"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20A7BD1D" w:rsidR="00E1410C" w:rsidRDefault="00000000">
      <w:pPr>
        <w:pStyle w:val="3GPPHeader"/>
      </w:pPr>
      <w:r>
        <w:t>Agenda Item:</w:t>
      </w:r>
      <w:r>
        <w:tab/>
      </w:r>
      <w:r w:rsidR="005A3F36">
        <w:t>9.1.</w:t>
      </w:r>
      <w:r w:rsidR="007A3593">
        <w:t>3</w:t>
      </w:r>
      <w:r w:rsidR="005A3F36">
        <w:t>.</w:t>
      </w:r>
      <w:r w:rsidR="001F1771">
        <w:t>3</w:t>
      </w:r>
      <w:r w:rsidR="005A3F36">
        <w:t xml:space="preserve"> </w:t>
      </w:r>
    </w:p>
    <w:p w14:paraId="7BC685B9" w14:textId="77777777" w:rsidR="00E1410C" w:rsidRDefault="00000000">
      <w:pPr>
        <w:pStyle w:val="3GPPHeader"/>
      </w:pPr>
      <w:r>
        <w:t>Source:</w:t>
      </w:r>
      <w:r>
        <w:tab/>
        <w:t>Apple Inc.</w:t>
      </w:r>
    </w:p>
    <w:p w14:paraId="0A05022C" w14:textId="33C38A68" w:rsidR="00E1410C" w:rsidRDefault="00000000">
      <w:pPr>
        <w:pStyle w:val="3GPPHeader"/>
      </w:pPr>
      <w:r>
        <w:t>Title:</w:t>
      </w:r>
      <w:r>
        <w:tab/>
      </w:r>
      <w:r w:rsidR="007A3593">
        <w:t xml:space="preserve">Discussion on </w:t>
      </w:r>
      <w:r w:rsidR="001F1771">
        <w:t xml:space="preserve">other aspects of AI/ML model and data </w:t>
      </w:r>
      <w:r>
        <w:t xml:space="preserve"> </w:t>
      </w:r>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016A152D" w:rsidR="00432C84" w:rsidRDefault="00557C95">
      <w:pPr>
        <w:pStyle w:val="0Maintext"/>
        <w:spacing w:after="120" w:afterAutospacing="0" w:line="240" w:lineRule="auto"/>
        <w:ind w:firstLine="0"/>
        <w:rPr>
          <w:sz w:val="22"/>
          <w:szCs w:val="22"/>
          <w:lang w:val="en-US"/>
        </w:rPr>
      </w:pPr>
      <w:r>
        <w:rPr>
          <w:sz w:val="22"/>
          <w:szCs w:val="22"/>
          <w:lang w:val="en-US"/>
        </w:rPr>
        <w:t>General aspects of AI life cycle management are</w:t>
      </w:r>
      <w:r w:rsidR="00432C84">
        <w:rPr>
          <w:sz w:val="22"/>
          <w:szCs w:val="22"/>
          <w:lang w:val="en-US"/>
        </w:rPr>
        <w:t xml:space="preserve"> identified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27CF601A">
                <wp:simplePos x="0" y="0"/>
                <wp:positionH relativeFrom="column">
                  <wp:posOffset>-31750</wp:posOffset>
                </wp:positionH>
                <wp:positionV relativeFrom="paragraph">
                  <wp:posOffset>38735</wp:posOffset>
                </wp:positionV>
                <wp:extent cx="5750560" cy="23939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750560" cy="2393950"/>
                        </a:xfrm>
                        <a:prstGeom prst="rect">
                          <a:avLst/>
                        </a:prstGeom>
                        <a:solidFill>
                          <a:schemeClr val="lt1"/>
                        </a:solidFill>
                        <a:ln w="6350">
                          <a:solidFill>
                            <a:prstClr val="black"/>
                          </a:solidFill>
                        </a:ln>
                      </wps:spPr>
                      <wps:txbx>
                        <w:txbxContent>
                          <w:p w14:paraId="0414FBFD" w14:textId="77777777" w:rsidR="00557C95" w:rsidRPr="00557C95" w:rsidRDefault="00557C95" w:rsidP="00557C95">
                            <w:pPr>
                              <w:rPr>
                                <w:bCs/>
                                <w:sz w:val="22"/>
                                <w:szCs w:val="22"/>
                              </w:rPr>
                            </w:pPr>
                            <w:r w:rsidRPr="00557C95">
                              <w:rPr>
                                <w:bCs/>
                                <w:sz w:val="22"/>
                                <w:szCs w:val="22"/>
                              </w:rPr>
                              <w:t>Study objectives with corresponding checkpoints in RAN#105 (Sept ’24):</w:t>
                            </w:r>
                          </w:p>
                          <w:p w14:paraId="5BC733A4" w14:textId="77777777" w:rsidR="00557C95" w:rsidRPr="00557C95" w:rsidRDefault="00557C95" w:rsidP="00557C95">
                            <w:pPr>
                              <w:overflowPunct w:val="0"/>
                              <w:autoSpaceDE w:val="0"/>
                              <w:autoSpaceDN w:val="0"/>
                              <w:adjustRightInd w:val="0"/>
                              <w:ind w:left="720" w:hanging="360"/>
                              <w:textAlignment w:val="baseline"/>
                              <w:rPr>
                                <w:sz w:val="22"/>
                                <w:szCs w:val="22"/>
                              </w:rPr>
                            </w:pPr>
                          </w:p>
                          <w:p w14:paraId="751F7E09"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Necessity and details of model Identification concept and procedure in the context of LCM [RAN2/RAN1] </w:t>
                            </w:r>
                          </w:p>
                          <w:p w14:paraId="54330505"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CN/OAM/OTT collection of UE-sided model training data [RAN2/RAN1]: </w:t>
                            </w:r>
                          </w:p>
                          <w:p w14:paraId="4454844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0" w:name="_Hlk152950182"/>
                            <w:r w:rsidRPr="00557C95">
                              <w:rPr>
                                <w:bCs/>
                                <w:sz w:val="22"/>
                                <w:szCs w:val="22"/>
                              </w:rPr>
                              <w:t xml:space="preserve">For the </w:t>
                            </w:r>
                            <w:proofErr w:type="spellStart"/>
                            <w:r w:rsidRPr="00557C95">
                              <w:rPr>
                                <w:bCs/>
                                <w:sz w:val="22"/>
                                <w:szCs w:val="22"/>
                              </w:rPr>
                              <w:t>FS_NR_AIML_Air</w:t>
                            </w:r>
                            <w:proofErr w:type="spellEnd"/>
                            <w:r w:rsidRPr="00557C95">
                              <w:rPr>
                                <w:bCs/>
                                <w:sz w:val="22"/>
                                <w:szCs w:val="22"/>
                              </w:rPr>
                              <w:t xml:space="preserve"> study use cases, identify the corresponding contents of UE data </w:t>
                            </w:r>
                            <w:proofErr w:type="gramStart"/>
                            <w:r w:rsidRPr="00557C95">
                              <w:rPr>
                                <w:bCs/>
                                <w:sz w:val="22"/>
                                <w:szCs w:val="22"/>
                              </w:rPr>
                              <w:t>collection</w:t>
                            </w:r>
                            <w:proofErr w:type="gramEnd"/>
                          </w:p>
                          <w:p w14:paraId="7963947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proofErr w:type="spellStart"/>
                            <w:r w:rsidRPr="00557C95">
                              <w:rPr>
                                <w:bCs/>
                                <w:sz w:val="22"/>
                                <w:szCs w:val="22"/>
                              </w:rPr>
                              <w:t>Analyse</w:t>
                            </w:r>
                            <w:proofErr w:type="spellEnd"/>
                            <w:r w:rsidRPr="00557C95">
                              <w:rPr>
                                <w:bCs/>
                                <w:sz w:val="22"/>
                                <w:szCs w:val="22"/>
                              </w:rPr>
                              <w:t xml:space="preserve"> the UE data collection mechanisms identified during the </w:t>
                            </w:r>
                            <w:proofErr w:type="spellStart"/>
                            <w:r w:rsidRPr="00557C95">
                              <w:rPr>
                                <w:bCs/>
                                <w:sz w:val="22"/>
                                <w:szCs w:val="22"/>
                              </w:rPr>
                              <w:t>FS_NR_AIML_Air</w:t>
                            </w:r>
                            <w:proofErr w:type="spellEnd"/>
                            <w:r w:rsidRPr="00557C95">
                              <w:rPr>
                                <w:bCs/>
                                <w:sz w:val="22"/>
                                <w:szCs w:val="22"/>
                              </w:rPr>
                              <w:t xml:space="preserve"> (TR 38.843 section 7.2.1.3.2) study along with the implications and limitations of each of the </w:t>
                            </w:r>
                            <w:proofErr w:type="gramStart"/>
                            <w:r w:rsidRPr="00557C95">
                              <w:rPr>
                                <w:bCs/>
                                <w:sz w:val="22"/>
                                <w:szCs w:val="22"/>
                              </w:rPr>
                              <w:t>methods</w:t>
                            </w:r>
                            <w:bookmarkEnd w:id="0"/>
                            <w:proofErr w:type="gramEnd"/>
                            <w:r w:rsidRPr="00557C95">
                              <w:rPr>
                                <w:bCs/>
                                <w:sz w:val="22"/>
                                <w:szCs w:val="22"/>
                              </w:rPr>
                              <w:t xml:space="preserve"> </w:t>
                            </w:r>
                          </w:p>
                          <w:p w14:paraId="7C43C962"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Model transfer/delivery [RAN2/RAN1]: </w:t>
                            </w:r>
                          </w:p>
                          <w:p w14:paraId="4F91B64D"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1" w:name="_Hlk152950348"/>
                            <w:r w:rsidRPr="00557C95">
                              <w:rPr>
                                <w:bCs/>
                                <w:sz w:val="22"/>
                                <w:szCs w:val="22"/>
                              </w:rPr>
                              <w:t xml:space="preserve">Determine whether there is a need to consider </w:t>
                            </w:r>
                            <w:proofErr w:type="spellStart"/>
                            <w:r w:rsidRPr="00557C95">
                              <w:rPr>
                                <w:bCs/>
                                <w:sz w:val="22"/>
                                <w:szCs w:val="22"/>
                              </w:rPr>
                              <w:t>standardised</w:t>
                            </w:r>
                            <w:proofErr w:type="spellEnd"/>
                            <w:r w:rsidRPr="00557C95">
                              <w:rPr>
                                <w:bCs/>
                                <w:sz w:val="22"/>
                                <w:szCs w:val="22"/>
                              </w:rPr>
                              <w:t xml:space="preserve"> solutions for transferring/delivering AI/ML model(s) considering at least the solutions identified during the </w:t>
                            </w:r>
                            <w:bookmarkEnd w:id="1"/>
                            <w:proofErr w:type="spellStart"/>
                            <w:r w:rsidRPr="00557C95">
                              <w:rPr>
                                <w:bCs/>
                                <w:sz w:val="22"/>
                                <w:szCs w:val="22"/>
                              </w:rPr>
                              <w:t>FS_NR_AIML_Air</w:t>
                            </w:r>
                            <w:proofErr w:type="spellEnd"/>
                            <w:r w:rsidRPr="00557C95">
                              <w:rPr>
                                <w:bCs/>
                                <w:sz w:val="22"/>
                                <w:szCs w:val="22"/>
                              </w:rPr>
                              <w:t xml:space="preserve"> </w:t>
                            </w:r>
                            <w:proofErr w:type="gramStart"/>
                            <w:r w:rsidRPr="00557C95">
                              <w:rPr>
                                <w:bCs/>
                                <w:sz w:val="22"/>
                                <w:szCs w:val="22"/>
                              </w:rPr>
                              <w:t>study</w:t>
                            </w:r>
                            <w:proofErr w:type="gramEnd"/>
                            <w:r w:rsidRPr="00557C95">
                              <w:rPr>
                                <w:bCs/>
                                <w:sz w:val="22"/>
                                <w:szCs w:val="22"/>
                              </w:rPr>
                              <w:t xml:space="preserve">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5pt;margin-top:3.05pt;width:452.8pt;height:1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" fillcolor="white [3201]" strokeweight=".5pt">
                <v:textbox>
                  <w:txbxContent>
                    <w:p w14:paraId="0414FBFD" w14:textId="77777777" w:rsidR="00557C95" w:rsidRPr="00557C95" w:rsidRDefault="00557C95" w:rsidP="00557C95">
                      <w:pPr>
                        <w:rPr>
                          <w:bCs/>
                          <w:sz w:val="22"/>
                          <w:szCs w:val="22"/>
                        </w:rPr>
                      </w:pPr>
                      <w:r w:rsidRPr="00557C95">
                        <w:rPr>
                          <w:bCs/>
                          <w:sz w:val="22"/>
                          <w:szCs w:val="22"/>
                        </w:rPr>
                        <w:t>Study objectives with corresponding checkpoints in RAN#105 (Sept ’24):</w:t>
                      </w:r>
                    </w:p>
                    <w:p w14:paraId="5BC733A4" w14:textId="77777777" w:rsidR="00557C95" w:rsidRPr="00557C95" w:rsidRDefault="00557C95" w:rsidP="00557C95">
                      <w:pPr>
                        <w:overflowPunct w:val="0"/>
                        <w:autoSpaceDE w:val="0"/>
                        <w:autoSpaceDN w:val="0"/>
                        <w:adjustRightInd w:val="0"/>
                        <w:ind w:left="720" w:hanging="360"/>
                        <w:textAlignment w:val="baseline"/>
                        <w:rPr>
                          <w:sz w:val="22"/>
                          <w:szCs w:val="22"/>
                        </w:rPr>
                      </w:pPr>
                    </w:p>
                    <w:p w14:paraId="751F7E09"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Necessity and details of model Identification concept and procedure in the context of LCM [RAN2/RAN1] </w:t>
                      </w:r>
                    </w:p>
                    <w:p w14:paraId="54330505"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CN/OAM/OTT collection of UE-sided model training data [RAN2/RAN1]: </w:t>
                      </w:r>
                    </w:p>
                    <w:p w14:paraId="4454844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2" w:name="_Hlk152950182"/>
                      <w:r w:rsidRPr="00557C95">
                        <w:rPr>
                          <w:bCs/>
                          <w:sz w:val="22"/>
                          <w:szCs w:val="22"/>
                        </w:rPr>
                        <w:t xml:space="preserve">For the </w:t>
                      </w:r>
                      <w:proofErr w:type="spellStart"/>
                      <w:r w:rsidRPr="00557C95">
                        <w:rPr>
                          <w:bCs/>
                          <w:sz w:val="22"/>
                          <w:szCs w:val="22"/>
                        </w:rPr>
                        <w:t>FS_NR_AIML_Air</w:t>
                      </w:r>
                      <w:proofErr w:type="spellEnd"/>
                      <w:r w:rsidRPr="00557C95">
                        <w:rPr>
                          <w:bCs/>
                          <w:sz w:val="22"/>
                          <w:szCs w:val="22"/>
                        </w:rPr>
                        <w:t xml:space="preserve"> study use cases, identify the corresponding contents of UE data </w:t>
                      </w:r>
                      <w:proofErr w:type="gramStart"/>
                      <w:r w:rsidRPr="00557C95">
                        <w:rPr>
                          <w:bCs/>
                          <w:sz w:val="22"/>
                          <w:szCs w:val="22"/>
                        </w:rPr>
                        <w:t>collection</w:t>
                      </w:r>
                      <w:proofErr w:type="gramEnd"/>
                    </w:p>
                    <w:p w14:paraId="7963947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proofErr w:type="spellStart"/>
                      <w:r w:rsidRPr="00557C95">
                        <w:rPr>
                          <w:bCs/>
                          <w:sz w:val="22"/>
                          <w:szCs w:val="22"/>
                        </w:rPr>
                        <w:t>Analyse</w:t>
                      </w:r>
                      <w:proofErr w:type="spellEnd"/>
                      <w:r w:rsidRPr="00557C95">
                        <w:rPr>
                          <w:bCs/>
                          <w:sz w:val="22"/>
                          <w:szCs w:val="22"/>
                        </w:rPr>
                        <w:t xml:space="preserve"> the UE data collection mechanisms identified during the </w:t>
                      </w:r>
                      <w:proofErr w:type="spellStart"/>
                      <w:r w:rsidRPr="00557C95">
                        <w:rPr>
                          <w:bCs/>
                          <w:sz w:val="22"/>
                          <w:szCs w:val="22"/>
                        </w:rPr>
                        <w:t>FS_NR_AIML_Air</w:t>
                      </w:r>
                      <w:proofErr w:type="spellEnd"/>
                      <w:r w:rsidRPr="00557C95">
                        <w:rPr>
                          <w:bCs/>
                          <w:sz w:val="22"/>
                          <w:szCs w:val="22"/>
                        </w:rPr>
                        <w:t xml:space="preserve"> (TR 38.843 section 7.2.1.3.2) study along with the implications and limitations of each of the </w:t>
                      </w:r>
                      <w:proofErr w:type="gramStart"/>
                      <w:r w:rsidRPr="00557C95">
                        <w:rPr>
                          <w:bCs/>
                          <w:sz w:val="22"/>
                          <w:szCs w:val="22"/>
                        </w:rPr>
                        <w:t>methods</w:t>
                      </w:r>
                      <w:bookmarkEnd w:id="2"/>
                      <w:proofErr w:type="gramEnd"/>
                      <w:r w:rsidRPr="00557C95">
                        <w:rPr>
                          <w:bCs/>
                          <w:sz w:val="22"/>
                          <w:szCs w:val="22"/>
                        </w:rPr>
                        <w:t xml:space="preserve"> </w:t>
                      </w:r>
                    </w:p>
                    <w:p w14:paraId="7C43C962"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Model transfer/delivery [RAN2/RAN1]: </w:t>
                      </w:r>
                    </w:p>
                    <w:p w14:paraId="4F91B64D"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3" w:name="_Hlk152950348"/>
                      <w:r w:rsidRPr="00557C95">
                        <w:rPr>
                          <w:bCs/>
                          <w:sz w:val="22"/>
                          <w:szCs w:val="22"/>
                        </w:rPr>
                        <w:t xml:space="preserve">Determine whether there is a need to consider </w:t>
                      </w:r>
                      <w:proofErr w:type="spellStart"/>
                      <w:r w:rsidRPr="00557C95">
                        <w:rPr>
                          <w:bCs/>
                          <w:sz w:val="22"/>
                          <w:szCs w:val="22"/>
                        </w:rPr>
                        <w:t>standardised</w:t>
                      </w:r>
                      <w:proofErr w:type="spellEnd"/>
                      <w:r w:rsidRPr="00557C95">
                        <w:rPr>
                          <w:bCs/>
                          <w:sz w:val="22"/>
                          <w:szCs w:val="22"/>
                        </w:rPr>
                        <w:t xml:space="preserve"> solutions for transferring/delivering AI/ML model(s) considering at least the solutions identified during the </w:t>
                      </w:r>
                      <w:bookmarkEnd w:id="3"/>
                      <w:proofErr w:type="spellStart"/>
                      <w:r w:rsidRPr="00557C95">
                        <w:rPr>
                          <w:bCs/>
                          <w:sz w:val="22"/>
                          <w:szCs w:val="22"/>
                        </w:rPr>
                        <w:t>FS_NR_AIML_Air</w:t>
                      </w:r>
                      <w:proofErr w:type="spellEnd"/>
                      <w:r w:rsidRPr="00557C95">
                        <w:rPr>
                          <w:bCs/>
                          <w:sz w:val="22"/>
                          <w:szCs w:val="22"/>
                        </w:rPr>
                        <w:t xml:space="preserve"> </w:t>
                      </w:r>
                      <w:proofErr w:type="gramStart"/>
                      <w:r w:rsidRPr="00557C95">
                        <w:rPr>
                          <w:bCs/>
                          <w:sz w:val="22"/>
                          <w:szCs w:val="22"/>
                        </w:rPr>
                        <w:t>study</w:t>
                      </w:r>
                      <w:proofErr w:type="gramEnd"/>
                      <w:r w:rsidRPr="00557C95">
                        <w:rPr>
                          <w:bCs/>
                          <w:sz w:val="22"/>
                          <w:szCs w:val="22"/>
                        </w:rPr>
                        <w:t xml:space="preserve">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4DFBAD2" w14:textId="07C0F9A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557C95">
        <w:rPr>
          <w:sz w:val="22"/>
          <w:szCs w:val="22"/>
          <w:lang w:val="en-US"/>
        </w:rPr>
        <w:t xml:space="preserve">related aspects.  </w:t>
      </w:r>
    </w:p>
    <w:p w14:paraId="5971D308" w14:textId="77777777" w:rsidR="00E1410C" w:rsidRDefault="00000000">
      <w:pPr>
        <w:pStyle w:val="Heading1"/>
      </w:pPr>
      <w:r>
        <w:t>Discussion</w:t>
      </w:r>
    </w:p>
    <w:p w14:paraId="23465EF3" w14:textId="3B8B1296" w:rsidR="00ED3BA3" w:rsidRDefault="00ED3BA3" w:rsidP="00ED3BA3">
      <w:pPr>
        <w:pStyle w:val="Heading2"/>
      </w:pPr>
      <w:r>
        <w:t xml:space="preserve">Model identification.  </w:t>
      </w:r>
    </w:p>
    <w:p w14:paraId="43E6D1FD" w14:textId="4A22E91B" w:rsidR="00ED3BA3" w:rsidRDefault="00ED3BA3" w:rsidP="00ED3BA3">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74624" behindDoc="0" locked="0" layoutInCell="1" allowOverlap="1" wp14:anchorId="71C17C2F" wp14:editId="2BD55280">
                <wp:simplePos x="0" y="0"/>
                <wp:positionH relativeFrom="column">
                  <wp:posOffset>-33372</wp:posOffset>
                </wp:positionH>
                <wp:positionV relativeFrom="paragraph">
                  <wp:posOffset>257004</wp:posOffset>
                </wp:positionV>
                <wp:extent cx="5750291" cy="2296011"/>
                <wp:effectExtent l="0" t="0" r="15875" b="15875"/>
                <wp:wrapNone/>
                <wp:docPr id="1341019733" name="Text Box 1"/>
                <wp:cNvGraphicFramePr/>
                <a:graphic xmlns:a="http://schemas.openxmlformats.org/drawingml/2006/main">
                  <a:graphicData uri="http://schemas.microsoft.com/office/word/2010/wordprocessingShape">
                    <wps:wsp>
                      <wps:cNvSpPr txBox="1"/>
                      <wps:spPr>
                        <a:xfrm>
                          <a:off x="0" y="0"/>
                          <a:ext cx="5750291" cy="2296011"/>
                        </a:xfrm>
                        <a:prstGeom prst="rect">
                          <a:avLst/>
                        </a:prstGeom>
                        <a:solidFill>
                          <a:schemeClr val="lt1"/>
                        </a:solidFill>
                        <a:ln w="6350">
                          <a:solidFill>
                            <a:prstClr val="black"/>
                          </a:solidFill>
                        </a:ln>
                      </wps:spPr>
                      <wps:txbx>
                        <w:txbxContent>
                          <w:p w14:paraId="1958FA49" w14:textId="77777777" w:rsidR="00ED3BA3" w:rsidRPr="00ED3BA3" w:rsidRDefault="00ED3BA3" w:rsidP="00ED3BA3">
                            <w:pPr>
                              <w:rPr>
                                <w:b/>
                                <w:bCs/>
                                <w:sz w:val="22"/>
                                <w:szCs w:val="22"/>
                                <w:lang w:val="en-GB"/>
                              </w:rPr>
                            </w:pPr>
                            <w:r w:rsidRPr="00ED3BA3">
                              <w:rPr>
                                <w:rFonts w:hint="eastAsia"/>
                                <w:b/>
                                <w:bCs/>
                                <w:sz w:val="22"/>
                                <w:szCs w:val="22"/>
                                <w:lang w:val="en-GB"/>
                              </w:rPr>
                              <w:t>A</w:t>
                            </w:r>
                            <w:r w:rsidRPr="00ED3BA3">
                              <w:rPr>
                                <w:b/>
                                <w:bCs/>
                                <w:sz w:val="22"/>
                                <w:szCs w:val="22"/>
                                <w:lang w:val="en-GB"/>
                              </w:rPr>
                              <w:t>greement</w:t>
                            </w:r>
                          </w:p>
                          <w:p w14:paraId="05867566" w14:textId="77777777" w:rsidR="00ED3BA3" w:rsidRPr="00ED3BA3" w:rsidRDefault="00ED3BA3" w:rsidP="00ED3BA3">
                            <w:pPr>
                              <w:numPr>
                                <w:ilvl w:val="0"/>
                                <w:numId w:val="24"/>
                              </w:numPr>
                              <w:rPr>
                                <w:sz w:val="22"/>
                                <w:szCs w:val="22"/>
                                <w:lang w:val="en-GB"/>
                              </w:rPr>
                            </w:pPr>
                            <w:r w:rsidRPr="00ED3BA3">
                              <w:rPr>
                                <w:sz w:val="22"/>
                                <w:szCs w:val="22"/>
                                <w:lang w:val="en-GB"/>
                              </w:rPr>
                              <w:t>To facilitate the discussion, RAN1 studies the model identification type A with more details related to use cases.</w:t>
                            </w:r>
                          </w:p>
                          <w:p w14:paraId="12528A59" w14:textId="77777777" w:rsidR="00ED3BA3" w:rsidRPr="00ED3BA3" w:rsidRDefault="00ED3BA3" w:rsidP="00ED3BA3">
                            <w:pPr>
                              <w:numPr>
                                <w:ilvl w:val="0"/>
                                <w:numId w:val="24"/>
                              </w:numPr>
                              <w:rPr>
                                <w:sz w:val="22"/>
                                <w:szCs w:val="22"/>
                                <w:lang w:val="en-GB"/>
                              </w:rPr>
                            </w:pPr>
                            <w:r w:rsidRPr="00ED3BA3">
                              <w:rPr>
                                <w:sz w:val="22"/>
                                <w:szCs w:val="22"/>
                                <w:lang w:val="en-GB"/>
                              </w:rPr>
                              <w:t xml:space="preserve">To facilitate the discussion, RAN1 studies the following options as starting point for model identification type B with more details related to all use </w:t>
                            </w:r>
                            <w:proofErr w:type="gramStart"/>
                            <w:r w:rsidRPr="00ED3BA3">
                              <w:rPr>
                                <w:sz w:val="22"/>
                                <w:szCs w:val="22"/>
                                <w:lang w:val="en-GB"/>
                              </w:rPr>
                              <w:t>cases</w:t>
                            </w:r>
                            <w:proofErr w:type="gramEnd"/>
                            <w:r w:rsidRPr="00ED3BA3">
                              <w:rPr>
                                <w:sz w:val="22"/>
                                <w:szCs w:val="22"/>
                                <w:lang w:val="en-GB"/>
                              </w:rPr>
                              <w:t xml:space="preserve"> </w:t>
                            </w:r>
                          </w:p>
                          <w:p w14:paraId="039225F8" w14:textId="77777777" w:rsidR="00ED3BA3" w:rsidRPr="00ED3BA3" w:rsidRDefault="00ED3BA3" w:rsidP="00ED3BA3">
                            <w:pPr>
                              <w:numPr>
                                <w:ilvl w:val="0"/>
                                <w:numId w:val="23"/>
                              </w:numPr>
                              <w:rPr>
                                <w:sz w:val="22"/>
                                <w:szCs w:val="22"/>
                                <w:lang w:val="en-GB"/>
                              </w:rPr>
                            </w:pPr>
                            <w:r w:rsidRPr="00ED3BA3">
                              <w:rPr>
                                <w:sz w:val="22"/>
                                <w:szCs w:val="22"/>
                                <w:lang w:val="en-GB"/>
                              </w:rPr>
                              <w:t>MI-Option 1: Model identification with data collection related configuration(s) and/or indication(s)</w:t>
                            </w:r>
                          </w:p>
                          <w:p w14:paraId="18C73FF6" w14:textId="77777777" w:rsidR="00ED3BA3" w:rsidRPr="00ED3BA3" w:rsidRDefault="00ED3BA3" w:rsidP="00ED3BA3">
                            <w:pPr>
                              <w:numPr>
                                <w:ilvl w:val="0"/>
                                <w:numId w:val="23"/>
                              </w:numPr>
                              <w:rPr>
                                <w:sz w:val="22"/>
                                <w:szCs w:val="22"/>
                                <w:lang w:val="en-GB"/>
                              </w:rPr>
                            </w:pPr>
                            <w:r w:rsidRPr="00ED3BA3">
                              <w:rPr>
                                <w:sz w:val="22"/>
                                <w:szCs w:val="22"/>
                                <w:lang w:val="en-GB"/>
                              </w:rPr>
                              <w:t>MI-Option 2: Model identification with dataset transfer</w:t>
                            </w:r>
                          </w:p>
                          <w:p w14:paraId="2EED81EE" w14:textId="77777777" w:rsidR="00ED3BA3" w:rsidRPr="00ED3BA3" w:rsidRDefault="00ED3BA3" w:rsidP="00ED3BA3">
                            <w:pPr>
                              <w:numPr>
                                <w:ilvl w:val="0"/>
                                <w:numId w:val="23"/>
                              </w:numPr>
                              <w:rPr>
                                <w:sz w:val="22"/>
                                <w:szCs w:val="22"/>
                                <w:lang w:val="en-GB"/>
                              </w:rPr>
                            </w:pPr>
                            <w:r w:rsidRPr="00ED3BA3">
                              <w:rPr>
                                <w:sz w:val="22"/>
                                <w:szCs w:val="22"/>
                                <w:lang w:val="en-GB"/>
                              </w:rPr>
                              <w:t>MI-Option 3: Model identification in model transfer from NW to UE</w:t>
                            </w:r>
                          </w:p>
                          <w:p w14:paraId="689E5ED3" w14:textId="77777777" w:rsidR="00ED3BA3" w:rsidRPr="00ED3BA3" w:rsidRDefault="00ED3BA3" w:rsidP="00ED3BA3">
                            <w:pPr>
                              <w:numPr>
                                <w:ilvl w:val="0"/>
                                <w:numId w:val="23"/>
                              </w:numPr>
                              <w:rPr>
                                <w:sz w:val="22"/>
                                <w:szCs w:val="22"/>
                                <w:lang w:val="en-GB"/>
                              </w:rPr>
                            </w:pPr>
                            <w:r w:rsidRPr="00ED3BA3">
                              <w:rPr>
                                <w:sz w:val="22"/>
                                <w:szCs w:val="22"/>
                                <w:lang w:val="en-GB"/>
                              </w:rPr>
                              <w:t>FFS: The boundary of the options</w:t>
                            </w:r>
                          </w:p>
                          <w:p w14:paraId="1EA8BCEA" w14:textId="77777777" w:rsidR="00ED3BA3" w:rsidRPr="00ED3BA3" w:rsidRDefault="00ED3BA3" w:rsidP="00ED3BA3">
                            <w:pPr>
                              <w:numPr>
                                <w:ilvl w:val="0"/>
                                <w:numId w:val="23"/>
                              </w:numPr>
                              <w:rPr>
                                <w:sz w:val="22"/>
                                <w:szCs w:val="22"/>
                                <w:lang w:val="en-GB"/>
                              </w:rPr>
                            </w:pPr>
                            <w:r w:rsidRPr="00ED3BA3">
                              <w:rPr>
                                <w:sz w:val="22"/>
                                <w:szCs w:val="22"/>
                                <w:lang w:val="en-GB"/>
                              </w:rPr>
                              <w:t>Note: the names (MI-Opton1, MI-Option 2, MI-Option 3) are used only for discussion purpose</w:t>
                            </w:r>
                          </w:p>
                          <w:p w14:paraId="4A6424F0" w14:textId="77777777" w:rsidR="00ED3BA3" w:rsidRPr="00ED3BA3" w:rsidRDefault="00ED3BA3" w:rsidP="00ED3BA3">
                            <w:pPr>
                              <w:numPr>
                                <w:ilvl w:val="0"/>
                                <w:numId w:val="23"/>
                              </w:numPr>
                              <w:rPr>
                                <w:sz w:val="22"/>
                                <w:szCs w:val="22"/>
                                <w:lang w:val="en-GB"/>
                              </w:rPr>
                            </w:pPr>
                            <w:r w:rsidRPr="00ED3BA3">
                              <w:rPr>
                                <w:sz w:val="22"/>
                                <w:szCs w:val="22"/>
                                <w:lang w:val="en-GB"/>
                              </w:rPr>
                              <w:t>Note: other options are not precluded</w:t>
                            </w:r>
                          </w:p>
                          <w:p w14:paraId="712C6B53" w14:textId="77777777" w:rsidR="00ED3BA3" w:rsidRDefault="00ED3B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C17C2F" id="_x0000_s1027" type="#_x0000_t202" style="position:absolute;left:0;text-align:left;margin-left:-2.65pt;margin-top:20.25pt;width:452.8pt;height:180.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" fillcolor="white [3201]" strokeweight=".5pt">
                <v:textbox>
                  <w:txbxContent>
                    <w:p w14:paraId="1958FA49" w14:textId="77777777" w:rsidR="00ED3BA3" w:rsidRPr="00ED3BA3" w:rsidRDefault="00ED3BA3" w:rsidP="00ED3BA3">
                      <w:pPr>
                        <w:rPr>
                          <w:b/>
                          <w:bCs/>
                          <w:sz w:val="22"/>
                          <w:szCs w:val="22"/>
                          <w:lang w:val="en-GB"/>
                        </w:rPr>
                      </w:pPr>
                      <w:r w:rsidRPr="00ED3BA3">
                        <w:rPr>
                          <w:rFonts w:hint="eastAsia"/>
                          <w:b/>
                          <w:bCs/>
                          <w:sz w:val="22"/>
                          <w:szCs w:val="22"/>
                          <w:lang w:val="en-GB"/>
                        </w:rPr>
                        <w:t>A</w:t>
                      </w:r>
                      <w:r w:rsidRPr="00ED3BA3">
                        <w:rPr>
                          <w:b/>
                          <w:bCs/>
                          <w:sz w:val="22"/>
                          <w:szCs w:val="22"/>
                          <w:lang w:val="en-GB"/>
                        </w:rPr>
                        <w:t>greement</w:t>
                      </w:r>
                    </w:p>
                    <w:p w14:paraId="05867566" w14:textId="77777777" w:rsidR="00ED3BA3" w:rsidRPr="00ED3BA3" w:rsidRDefault="00ED3BA3" w:rsidP="00ED3BA3">
                      <w:pPr>
                        <w:numPr>
                          <w:ilvl w:val="0"/>
                          <w:numId w:val="24"/>
                        </w:numPr>
                        <w:rPr>
                          <w:sz w:val="22"/>
                          <w:szCs w:val="22"/>
                          <w:lang w:val="en-GB"/>
                        </w:rPr>
                      </w:pPr>
                      <w:r w:rsidRPr="00ED3BA3">
                        <w:rPr>
                          <w:sz w:val="22"/>
                          <w:szCs w:val="22"/>
                          <w:lang w:val="en-GB"/>
                        </w:rPr>
                        <w:t>To facilitate the discussion, RAN1 studies the model identification type A with more details related to use cases.</w:t>
                      </w:r>
                    </w:p>
                    <w:p w14:paraId="12528A59" w14:textId="77777777" w:rsidR="00ED3BA3" w:rsidRPr="00ED3BA3" w:rsidRDefault="00ED3BA3" w:rsidP="00ED3BA3">
                      <w:pPr>
                        <w:numPr>
                          <w:ilvl w:val="0"/>
                          <w:numId w:val="24"/>
                        </w:numPr>
                        <w:rPr>
                          <w:sz w:val="22"/>
                          <w:szCs w:val="22"/>
                          <w:lang w:val="en-GB"/>
                        </w:rPr>
                      </w:pPr>
                      <w:r w:rsidRPr="00ED3BA3">
                        <w:rPr>
                          <w:sz w:val="22"/>
                          <w:szCs w:val="22"/>
                          <w:lang w:val="en-GB"/>
                        </w:rPr>
                        <w:t xml:space="preserve">To facilitate the discussion, RAN1 studies the following options as starting point for model identification type B with more details related to all use </w:t>
                      </w:r>
                      <w:proofErr w:type="gramStart"/>
                      <w:r w:rsidRPr="00ED3BA3">
                        <w:rPr>
                          <w:sz w:val="22"/>
                          <w:szCs w:val="22"/>
                          <w:lang w:val="en-GB"/>
                        </w:rPr>
                        <w:t>cases</w:t>
                      </w:r>
                      <w:proofErr w:type="gramEnd"/>
                      <w:r w:rsidRPr="00ED3BA3">
                        <w:rPr>
                          <w:sz w:val="22"/>
                          <w:szCs w:val="22"/>
                          <w:lang w:val="en-GB"/>
                        </w:rPr>
                        <w:t xml:space="preserve"> </w:t>
                      </w:r>
                    </w:p>
                    <w:p w14:paraId="039225F8" w14:textId="77777777" w:rsidR="00ED3BA3" w:rsidRPr="00ED3BA3" w:rsidRDefault="00ED3BA3" w:rsidP="00ED3BA3">
                      <w:pPr>
                        <w:numPr>
                          <w:ilvl w:val="0"/>
                          <w:numId w:val="23"/>
                        </w:numPr>
                        <w:rPr>
                          <w:sz w:val="22"/>
                          <w:szCs w:val="22"/>
                          <w:lang w:val="en-GB"/>
                        </w:rPr>
                      </w:pPr>
                      <w:r w:rsidRPr="00ED3BA3">
                        <w:rPr>
                          <w:sz w:val="22"/>
                          <w:szCs w:val="22"/>
                          <w:lang w:val="en-GB"/>
                        </w:rPr>
                        <w:t>MI-Option 1: Model identification with data collection related configuration(s) and/or indication(s)</w:t>
                      </w:r>
                    </w:p>
                    <w:p w14:paraId="18C73FF6" w14:textId="77777777" w:rsidR="00ED3BA3" w:rsidRPr="00ED3BA3" w:rsidRDefault="00ED3BA3" w:rsidP="00ED3BA3">
                      <w:pPr>
                        <w:numPr>
                          <w:ilvl w:val="0"/>
                          <w:numId w:val="23"/>
                        </w:numPr>
                        <w:rPr>
                          <w:sz w:val="22"/>
                          <w:szCs w:val="22"/>
                          <w:lang w:val="en-GB"/>
                        </w:rPr>
                      </w:pPr>
                      <w:r w:rsidRPr="00ED3BA3">
                        <w:rPr>
                          <w:sz w:val="22"/>
                          <w:szCs w:val="22"/>
                          <w:lang w:val="en-GB"/>
                        </w:rPr>
                        <w:t>MI-Option 2: Model identification with dataset transfer</w:t>
                      </w:r>
                    </w:p>
                    <w:p w14:paraId="2EED81EE" w14:textId="77777777" w:rsidR="00ED3BA3" w:rsidRPr="00ED3BA3" w:rsidRDefault="00ED3BA3" w:rsidP="00ED3BA3">
                      <w:pPr>
                        <w:numPr>
                          <w:ilvl w:val="0"/>
                          <w:numId w:val="23"/>
                        </w:numPr>
                        <w:rPr>
                          <w:sz w:val="22"/>
                          <w:szCs w:val="22"/>
                          <w:lang w:val="en-GB"/>
                        </w:rPr>
                      </w:pPr>
                      <w:r w:rsidRPr="00ED3BA3">
                        <w:rPr>
                          <w:sz w:val="22"/>
                          <w:szCs w:val="22"/>
                          <w:lang w:val="en-GB"/>
                        </w:rPr>
                        <w:t>MI-Option 3: Model identification in model transfer from NW to UE</w:t>
                      </w:r>
                    </w:p>
                    <w:p w14:paraId="689E5ED3" w14:textId="77777777" w:rsidR="00ED3BA3" w:rsidRPr="00ED3BA3" w:rsidRDefault="00ED3BA3" w:rsidP="00ED3BA3">
                      <w:pPr>
                        <w:numPr>
                          <w:ilvl w:val="0"/>
                          <w:numId w:val="23"/>
                        </w:numPr>
                        <w:rPr>
                          <w:sz w:val="22"/>
                          <w:szCs w:val="22"/>
                          <w:lang w:val="en-GB"/>
                        </w:rPr>
                      </w:pPr>
                      <w:r w:rsidRPr="00ED3BA3">
                        <w:rPr>
                          <w:sz w:val="22"/>
                          <w:szCs w:val="22"/>
                          <w:lang w:val="en-GB"/>
                        </w:rPr>
                        <w:t>FFS: The boundary of the options</w:t>
                      </w:r>
                    </w:p>
                    <w:p w14:paraId="1EA8BCEA" w14:textId="77777777" w:rsidR="00ED3BA3" w:rsidRPr="00ED3BA3" w:rsidRDefault="00ED3BA3" w:rsidP="00ED3BA3">
                      <w:pPr>
                        <w:numPr>
                          <w:ilvl w:val="0"/>
                          <w:numId w:val="23"/>
                        </w:numPr>
                        <w:rPr>
                          <w:sz w:val="22"/>
                          <w:szCs w:val="22"/>
                          <w:lang w:val="en-GB"/>
                        </w:rPr>
                      </w:pPr>
                      <w:r w:rsidRPr="00ED3BA3">
                        <w:rPr>
                          <w:sz w:val="22"/>
                          <w:szCs w:val="22"/>
                          <w:lang w:val="en-GB"/>
                        </w:rPr>
                        <w:t>Note: the names (MI-Opton1, MI-Option 2, MI-Option 3) are used only for discussion purpose</w:t>
                      </w:r>
                    </w:p>
                    <w:p w14:paraId="4A6424F0" w14:textId="77777777" w:rsidR="00ED3BA3" w:rsidRPr="00ED3BA3" w:rsidRDefault="00ED3BA3" w:rsidP="00ED3BA3">
                      <w:pPr>
                        <w:numPr>
                          <w:ilvl w:val="0"/>
                          <w:numId w:val="23"/>
                        </w:numPr>
                        <w:rPr>
                          <w:sz w:val="22"/>
                          <w:szCs w:val="22"/>
                          <w:lang w:val="en-GB"/>
                        </w:rPr>
                      </w:pPr>
                      <w:r w:rsidRPr="00ED3BA3">
                        <w:rPr>
                          <w:sz w:val="22"/>
                          <w:szCs w:val="22"/>
                          <w:lang w:val="en-GB"/>
                        </w:rPr>
                        <w:t>Note: other options are not precluded</w:t>
                      </w:r>
                    </w:p>
                    <w:p w14:paraId="712C6B53" w14:textId="77777777" w:rsidR="00ED3BA3" w:rsidRDefault="00ED3BA3"/>
                  </w:txbxContent>
                </v:textbox>
              </v:shape>
            </w:pict>
          </mc:Fallback>
        </mc:AlternateContent>
      </w:r>
      <w:r>
        <w:rPr>
          <w:sz w:val="22"/>
          <w:szCs w:val="22"/>
          <w:lang w:val="en-US"/>
        </w:rPr>
        <w:t xml:space="preserve">In RAN1 116, the discussion was mainly focused on the necessity of model identification. </w:t>
      </w:r>
    </w:p>
    <w:p w14:paraId="618CD229" w14:textId="664D9A3C" w:rsidR="00ED3BA3" w:rsidRDefault="00ED3BA3" w:rsidP="00ED3BA3">
      <w:pPr>
        <w:pStyle w:val="0Maintext"/>
        <w:spacing w:after="120" w:afterAutospacing="0" w:line="240" w:lineRule="auto"/>
        <w:ind w:firstLine="0"/>
        <w:rPr>
          <w:sz w:val="22"/>
          <w:szCs w:val="22"/>
          <w:lang w:val="en-US"/>
        </w:rPr>
      </w:pPr>
    </w:p>
    <w:p w14:paraId="003B7C04" w14:textId="77777777" w:rsidR="00ED3BA3" w:rsidRDefault="00ED3BA3" w:rsidP="00ED3BA3">
      <w:pPr>
        <w:pStyle w:val="0Maintext"/>
        <w:spacing w:after="120" w:afterAutospacing="0" w:line="240" w:lineRule="auto"/>
        <w:ind w:firstLine="0"/>
        <w:rPr>
          <w:sz w:val="22"/>
          <w:szCs w:val="22"/>
          <w:lang w:val="en-US"/>
        </w:rPr>
      </w:pPr>
    </w:p>
    <w:p w14:paraId="03EF86C3" w14:textId="77777777" w:rsidR="00ED3BA3" w:rsidRDefault="00ED3BA3" w:rsidP="00ED3BA3">
      <w:pPr>
        <w:pStyle w:val="0Maintext"/>
        <w:spacing w:after="120" w:afterAutospacing="0" w:line="240" w:lineRule="auto"/>
        <w:ind w:firstLine="0"/>
        <w:rPr>
          <w:sz w:val="22"/>
          <w:szCs w:val="22"/>
          <w:lang w:val="en-US"/>
        </w:rPr>
      </w:pPr>
    </w:p>
    <w:p w14:paraId="1862283F" w14:textId="77777777" w:rsidR="00ED3BA3" w:rsidRDefault="00ED3BA3" w:rsidP="00ED3BA3">
      <w:pPr>
        <w:pStyle w:val="0Maintext"/>
        <w:spacing w:after="120" w:afterAutospacing="0" w:line="240" w:lineRule="auto"/>
        <w:ind w:firstLine="0"/>
        <w:rPr>
          <w:sz w:val="22"/>
          <w:szCs w:val="22"/>
          <w:lang w:val="en-US"/>
        </w:rPr>
      </w:pPr>
    </w:p>
    <w:p w14:paraId="329618B7" w14:textId="77777777" w:rsidR="00ED3BA3" w:rsidRDefault="00ED3BA3" w:rsidP="00ED3BA3">
      <w:pPr>
        <w:pStyle w:val="0Maintext"/>
        <w:spacing w:after="120" w:afterAutospacing="0" w:line="240" w:lineRule="auto"/>
        <w:ind w:firstLine="0"/>
        <w:rPr>
          <w:sz w:val="22"/>
          <w:szCs w:val="22"/>
          <w:lang w:val="en-US"/>
        </w:rPr>
      </w:pPr>
    </w:p>
    <w:p w14:paraId="61E6E276" w14:textId="77777777" w:rsidR="00ED3BA3" w:rsidRDefault="00ED3BA3" w:rsidP="00ED3BA3">
      <w:pPr>
        <w:pStyle w:val="0Maintext"/>
        <w:spacing w:after="120" w:afterAutospacing="0" w:line="240" w:lineRule="auto"/>
        <w:ind w:firstLine="0"/>
        <w:rPr>
          <w:sz w:val="22"/>
          <w:szCs w:val="22"/>
          <w:lang w:val="en-US"/>
        </w:rPr>
      </w:pPr>
    </w:p>
    <w:p w14:paraId="7111CE95" w14:textId="77777777" w:rsidR="00ED3BA3" w:rsidRDefault="00ED3BA3" w:rsidP="00ED3BA3">
      <w:pPr>
        <w:pStyle w:val="0Maintext"/>
        <w:spacing w:after="120" w:afterAutospacing="0" w:line="240" w:lineRule="auto"/>
        <w:ind w:firstLine="0"/>
        <w:rPr>
          <w:sz w:val="22"/>
          <w:szCs w:val="22"/>
          <w:lang w:val="en-US"/>
        </w:rPr>
      </w:pPr>
    </w:p>
    <w:p w14:paraId="53AB8E4C" w14:textId="77777777" w:rsidR="00ED3BA3" w:rsidRDefault="00ED3BA3" w:rsidP="00ED3BA3">
      <w:pPr>
        <w:pStyle w:val="0Maintext"/>
        <w:spacing w:after="120" w:afterAutospacing="0" w:line="240" w:lineRule="auto"/>
        <w:ind w:firstLine="0"/>
        <w:rPr>
          <w:sz w:val="22"/>
          <w:szCs w:val="22"/>
          <w:lang w:val="en-US"/>
        </w:rPr>
      </w:pPr>
    </w:p>
    <w:p w14:paraId="58DE84CD" w14:textId="77777777" w:rsidR="00ED3BA3" w:rsidRDefault="00ED3BA3" w:rsidP="00ED3BA3">
      <w:pPr>
        <w:pStyle w:val="0Maintext"/>
        <w:spacing w:after="120" w:afterAutospacing="0" w:line="240" w:lineRule="auto"/>
        <w:ind w:firstLine="0"/>
        <w:rPr>
          <w:sz w:val="22"/>
          <w:szCs w:val="22"/>
          <w:lang w:val="en-US"/>
        </w:rPr>
      </w:pPr>
    </w:p>
    <w:p w14:paraId="7BB6FD40" w14:textId="77777777" w:rsidR="00ED3BA3" w:rsidRDefault="00ED3BA3" w:rsidP="00ED3BA3">
      <w:pPr>
        <w:pStyle w:val="0Maintext"/>
        <w:spacing w:after="120" w:afterAutospacing="0" w:line="240" w:lineRule="auto"/>
        <w:ind w:firstLine="0"/>
        <w:rPr>
          <w:sz w:val="22"/>
          <w:szCs w:val="22"/>
          <w:lang w:val="en-US"/>
        </w:rPr>
      </w:pPr>
    </w:p>
    <w:p w14:paraId="5FDE2AC0" w14:textId="3893F68A" w:rsidR="00ED3BA3" w:rsidRPr="00230808" w:rsidRDefault="00ED3BA3" w:rsidP="00ED3BA3">
      <w:pPr>
        <w:rPr>
          <w:sz w:val="22"/>
          <w:szCs w:val="22"/>
        </w:rPr>
      </w:pPr>
      <w:r w:rsidRPr="00230808">
        <w:rPr>
          <w:sz w:val="22"/>
          <w:szCs w:val="22"/>
        </w:rPr>
        <w:lastRenderedPageBreak/>
        <w:t xml:space="preserve">MI-option 2 is mainly used for CSI compression with training collaboration type 3, where the training dataset for the sequential training needs to be delivered from the first training entity to the second training entity. The dataset ID can be used as model ID for CSI compression inference signaling. </w:t>
      </w:r>
    </w:p>
    <w:p w14:paraId="1FCA7A72" w14:textId="77777777" w:rsidR="00ED3BA3" w:rsidRPr="00230808" w:rsidRDefault="00ED3BA3" w:rsidP="00ED3BA3">
      <w:pPr>
        <w:rPr>
          <w:sz w:val="22"/>
          <w:szCs w:val="22"/>
        </w:rPr>
      </w:pPr>
    </w:p>
    <w:p w14:paraId="4A668BD5" w14:textId="1B9B51BD" w:rsidR="00ED3BA3" w:rsidRPr="00230808" w:rsidRDefault="00ED3BA3" w:rsidP="00ED3BA3">
      <w:pPr>
        <w:rPr>
          <w:sz w:val="22"/>
          <w:szCs w:val="22"/>
        </w:rPr>
      </w:pPr>
      <w:r w:rsidRPr="00230808">
        <w:rPr>
          <w:sz w:val="22"/>
          <w:szCs w:val="22"/>
        </w:rPr>
        <w:t xml:space="preserve">MI-option 3 is </w:t>
      </w:r>
      <w:r w:rsidR="00230808" w:rsidRPr="00230808">
        <w:rPr>
          <w:sz w:val="22"/>
          <w:szCs w:val="22"/>
        </w:rPr>
        <w:t xml:space="preserve">mainly used for CSI compression with training collaboration type 1, where the model is trained at one entity and delivered to another entity for inferencing.  </w:t>
      </w:r>
    </w:p>
    <w:p w14:paraId="59250A39" w14:textId="77777777" w:rsidR="00230808" w:rsidRPr="00230808" w:rsidRDefault="00230808" w:rsidP="00ED3BA3">
      <w:pPr>
        <w:rPr>
          <w:sz w:val="22"/>
          <w:szCs w:val="22"/>
        </w:rPr>
      </w:pPr>
    </w:p>
    <w:p w14:paraId="38A0F169" w14:textId="0B4CE592" w:rsidR="00230808" w:rsidRDefault="00230808" w:rsidP="00ED3BA3">
      <w:pPr>
        <w:rPr>
          <w:sz w:val="22"/>
          <w:szCs w:val="22"/>
        </w:rPr>
      </w:pPr>
      <w:r w:rsidRPr="00230808">
        <w:rPr>
          <w:sz w:val="22"/>
          <w:szCs w:val="22"/>
        </w:rPr>
        <w:t xml:space="preserve">For MI-option 1, this can be used in one sided model to handle NW side additional condition. In RAN1 </w:t>
      </w:r>
      <w:r w:rsidR="00CE6BE9">
        <w:rPr>
          <w:sz w:val="22"/>
          <w:szCs w:val="22"/>
        </w:rPr>
        <w:t>#</w:t>
      </w:r>
      <w:r w:rsidRPr="00230808">
        <w:rPr>
          <w:sz w:val="22"/>
          <w:szCs w:val="22"/>
        </w:rPr>
        <w:t>11</w:t>
      </w:r>
      <w:r w:rsidR="00184502">
        <w:rPr>
          <w:sz w:val="22"/>
          <w:szCs w:val="22"/>
        </w:rPr>
        <w:t>6</w:t>
      </w:r>
      <w:r w:rsidRPr="00230808">
        <w:rPr>
          <w:sz w:val="22"/>
          <w:szCs w:val="22"/>
        </w:rPr>
        <w:t xml:space="preserve"> meeting, </w:t>
      </w:r>
      <w:r w:rsidR="00184502">
        <w:rPr>
          <w:sz w:val="22"/>
          <w:szCs w:val="22"/>
        </w:rPr>
        <w:t xml:space="preserve">FL suggest to further clarify the following procedure details </w:t>
      </w:r>
      <w:proofErr w:type="gramStart"/>
      <w:r w:rsidR="00184502">
        <w:rPr>
          <w:sz w:val="22"/>
          <w:szCs w:val="22"/>
        </w:rPr>
        <w:t>in order to</w:t>
      </w:r>
      <w:proofErr w:type="gramEnd"/>
      <w:r w:rsidR="00184502">
        <w:rPr>
          <w:sz w:val="22"/>
          <w:szCs w:val="22"/>
        </w:rPr>
        <w:t xml:space="preserve"> conclude the necessity discussion.  </w:t>
      </w:r>
    </w:p>
    <w:p w14:paraId="6D8A99F6" w14:textId="26B37401" w:rsidR="00184502" w:rsidRDefault="00184502" w:rsidP="00ED3BA3">
      <w:pPr>
        <w:rPr>
          <w:sz w:val="22"/>
          <w:szCs w:val="22"/>
        </w:rPr>
      </w:pPr>
      <w:r>
        <w:rPr>
          <w:noProof/>
          <w:sz w:val="22"/>
          <w:szCs w:val="22"/>
        </w:rPr>
        <mc:AlternateContent>
          <mc:Choice Requires="wps">
            <w:drawing>
              <wp:anchor distT="0" distB="0" distL="114300" distR="114300" simplePos="0" relativeHeight="251676672" behindDoc="0" locked="0" layoutInCell="1" allowOverlap="1" wp14:anchorId="4D760136" wp14:editId="7A79A703">
                <wp:simplePos x="0" y="0"/>
                <wp:positionH relativeFrom="column">
                  <wp:posOffset>80093</wp:posOffset>
                </wp:positionH>
                <wp:positionV relativeFrom="paragraph">
                  <wp:posOffset>155506</wp:posOffset>
                </wp:positionV>
                <wp:extent cx="5618411" cy="1995662"/>
                <wp:effectExtent l="0" t="0" r="8255" b="11430"/>
                <wp:wrapNone/>
                <wp:docPr id="1104846284" name="Text Box 3"/>
                <wp:cNvGraphicFramePr/>
                <a:graphic xmlns:a="http://schemas.openxmlformats.org/drawingml/2006/main">
                  <a:graphicData uri="http://schemas.microsoft.com/office/word/2010/wordprocessingShape">
                    <wps:wsp>
                      <wps:cNvSpPr txBox="1"/>
                      <wps:spPr>
                        <a:xfrm>
                          <a:off x="0" y="0"/>
                          <a:ext cx="5618411" cy="1995662"/>
                        </a:xfrm>
                        <a:prstGeom prst="rect">
                          <a:avLst/>
                        </a:prstGeom>
                        <a:solidFill>
                          <a:schemeClr val="lt1"/>
                        </a:solidFill>
                        <a:ln w="6350">
                          <a:solidFill>
                            <a:prstClr val="black"/>
                          </a:solidFill>
                        </a:ln>
                      </wps:spPr>
                      <wps:txbx>
                        <w:txbxContent>
                          <w:p w14:paraId="2A7AD7DE" w14:textId="77777777" w:rsidR="00184502" w:rsidRPr="00184502" w:rsidRDefault="00184502" w:rsidP="00184502">
                            <w:pPr>
                              <w:rPr>
                                <w:b/>
                                <w:bCs/>
                                <w:iCs/>
                                <w:sz w:val="22"/>
                                <w:szCs w:val="22"/>
                                <w:lang w:val="en-GB"/>
                              </w:rPr>
                            </w:pPr>
                            <w:r w:rsidRPr="00184502">
                              <w:rPr>
                                <w:rFonts w:hint="eastAsia"/>
                                <w:b/>
                                <w:bCs/>
                                <w:iCs/>
                                <w:sz w:val="22"/>
                                <w:szCs w:val="22"/>
                                <w:lang w:val="en-GB"/>
                              </w:rPr>
                              <w:t>A</w:t>
                            </w:r>
                            <w:r w:rsidRPr="00184502">
                              <w:rPr>
                                <w:b/>
                                <w:bCs/>
                                <w:iCs/>
                                <w:sz w:val="22"/>
                                <w:szCs w:val="22"/>
                                <w:lang w:val="en-GB"/>
                              </w:rPr>
                              <w:t>greement</w:t>
                            </w:r>
                          </w:p>
                          <w:p w14:paraId="45B82CAD" w14:textId="77777777" w:rsidR="00184502" w:rsidRPr="00184502" w:rsidRDefault="00184502" w:rsidP="00184502">
                            <w:pPr>
                              <w:numPr>
                                <w:ilvl w:val="0"/>
                                <w:numId w:val="25"/>
                              </w:numPr>
                              <w:rPr>
                                <w:bCs/>
                                <w:sz w:val="22"/>
                                <w:szCs w:val="22"/>
                                <w:lang w:val="en-GB"/>
                              </w:rPr>
                            </w:pPr>
                            <w:r w:rsidRPr="00184502">
                              <w:rPr>
                                <w:bCs/>
                                <w:sz w:val="22"/>
                                <w:szCs w:val="22"/>
                                <w:lang w:val="en-GB"/>
                              </w:rPr>
                              <w:t>Regarding MI-Option 1 (Model identification with data collection related configuration(s) and/or indication(s)) of model identification type B, RAN1 further study the following aspects:</w:t>
                            </w:r>
                          </w:p>
                          <w:p w14:paraId="4596B832" w14:textId="77777777" w:rsidR="00184502" w:rsidRPr="00184502" w:rsidRDefault="00184502" w:rsidP="00184502">
                            <w:pPr>
                              <w:numPr>
                                <w:ilvl w:val="0"/>
                                <w:numId w:val="25"/>
                              </w:numPr>
                              <w:rPr>
                                <w:bCs/>
                                <w:sz w:val="22"/>
                                <w:szCs w:val="22"/>
                                <w:lang w:val="en-GB"/>
                              </w:rPr>
                            </w:pPr>
                            <w:r w:rsidRPr="00184502">
                              <w:rPr>
                                <w:bCs/>
                                <w:sz w:val="22"/>
                                <w:szCs w:val="22"/>
                                <w:lang w:val="en-GB"/>
                              </w:rPr>
                              <w:t xml:space="preserve">Relationship between model ID and data collection related configuration(s) and/or indication(s) </w:t>
                            </w:r>
                          </w:p>
                          <w:p w14:paraId="42253DB7" w14:textId="77777777" w:rsidR="00184502" w:rsidRPr="00184502" w:rsidRDefault="00184502" w:rsidP="00184502">
                            <w:pPr>
                              <w:numPr>
                                <w:ilvl w:val="0"/>
                                <w:numId w:val="25"/>
                              </w:numPr>
                              <w:rPr>
                                <w:bCs/>
                                <w:sz w:val="22"/>
                                <w:szCs w:val="22"/>
                                <w:lang w:val="en-GB"/>
                              </w:rPr>
                            </w:pPr>
                            <w:r w:rsidRPr="00184502">
                              <w:rPr>
                                <w:bCs/>
                                <w:sz w:val="22"/>
                                <w:szCs w:val="22"/>
                                <w:lang w:val="en-GB"/>
                              </w:rPr>
                              <w:t xml:space="preserve">Information transmitted from NW to UE (if any) </w:t>
                            </w:r>
                          </w:p>
                          <w:p w14:paraId="29BD705F" w14:textId="77777777" w:rsidR="00184502" w:rsidRPr="00184502" w:rsidRDefault="00184502" w:rsidP="00184502">
                            <w:pPr>
                              <w:numPr>
                                <w:ilvl w:val="0"/>
                                <w:numId w:val="25"/>
                              </w:numPr>
                              <w:rPr>
                                <w:bCs/>
                                <w:sz w:val="22"/>
                                <w:szCs w:val="22"/>
                                <w:lang w:val="en-GB"/>
                              </w:rPr>
                            </w:pPr>
                            <w:r w:rsidRPr="00184502">
                              <w:rPr>
                                <w:bCs/>
                                <w:sz w:val="22"/>
                                <w:szCs w:val="22"/>
                                <w:lang w:val="en-GB"/>
                              </w:rPr>
                              <w:t>Information transmitted from UE to NW (if any)</w:t>
                            </w:r>
                          </w:p>
                          <w:p w14:paraId="638CACA6" w14:textId="77777777" w:rsidR="00184502" w:rsidRPr="00184502" w:rsidRDefault="00184502" w:rsidP="00184502">
                            <w:pPr>
                              <w:numPr>
                                <w:ilvl w:val="0"/>
                                <w:numId w:val="25"/>
                              </w:numPr>
                              <w:rPr>
                                <w:bCs/>
                                <w:sz w:val="22"/>
                                <w:szCs w:val="22"/>
                                <w:lang w:val="en-GB"/>
                              </w:rPr>
                            </w:pPr>
                            <w:r w:rsidRPr="00184502">
                              <w:rPr>
                                <w:bCs/>
                                <w:sz w:val="22"/>
                                <w:szCs w:val="22"/>
                                <w:lang w:val="en-GB"/>
                              </w:rPr>
                              <w:t>The associated procedure</w:t>
                            </w:r>
                          </w:p>
                          <w:p w14:paraId="26C848BA" w14:textId="77777777" w:rsidR="00184502" w:rsidRPr="00184502" w:rsidRDefault="00184502" w:rsidP="00184502">
                            <w:pPr>
                              <w:numPr>
                                <w:ilvl w:val="0"/>
                                <w:numId w:val="25"/>
                              </w:numPr>
                              <w:rPr>
                                <w:bCs/>
                                <w:sz w:val="22"/>
                                <w:szCs w:val="22"/>
                                <w:lang w:val="en-GB"/>
                              </w:rPr>
                            </w:pPr>
                            <w:r w:rsidRPr="00184502">
                              <w:rPr>
                                <w:bCs/>
                                <w:sz w:val="22"/>
                                <w:szCs w:val="22"/>
                                <w:lang w:val="en-GB"/>
                              </w:rPr>
                              <w:t xml:space="preserve">Usage/Applicable use case(s) of MI-Option 1 </w:t>
                            </w:r>
                          </w:p>
                          <w:p w14:paraId="686A41EC" w14:textId="22A9E9A2" w:rsidR="00184502" w:rsidRPr="00184502" w:rsidRDefault="00184502">
                            <w:pPr>
                              <w:rPr>
                                <w:bCs/>
                                <w:sz w:val="22"/>
                                <w:szCs w:val="22"/>
                                <w:lang w:val="en-GB"/>
                              </w:rPr>
                            </w:pPr>
                            <w:r w:rsidRPr="00184502">
                              <w:rPr>
                                <w:bCs/>
                                <w:sz w:val="22"/>
                                <w:szCs w:val="22"/>
                                <w:lang w:val="en-GB"/>
                              </w:rPr>
                              <w:t>Note: whether MI-Option 1 is needed or not is a separate discussion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60136" id="Text Box 3" o:spid="_x0000_s1028" type="#_x0000_t202" style="position:absolute;margin-left:6.3pt;margin-top:12.25pt;width:442.4pt;height:157.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" fillcolor="white [3201]" strokeweight=".5pt">
                <v:textbox>
                  <w:txbxContent>
                    <w:p w14:paraId="2A7AD7DE" w14:textId="77777777" w:rsidR="00184502" w:rsidRPr="00184502" w:rsidRDefault="00184502" w:rsidP="00184502">
                      <w:pPr>
                        <w:rPr>
                          <w:b/>
                          <w:bCs/>
                          <w:iCs/>
                          <w:sz w:val="22"/>
                          <w:szCs w:val="22"/>
                          <w:lang w:val="en-GB"/>
                        </w:rPr>
                      </w:pPr>
                      <w:r w:rsidRPr="00184502">
                        <w:rPr>
                          <w:rFonts w:hint="eastAsia"/>
                          <w:b/>
                          <w:bCs/>
                          <w:iCs/>
                          <w:sz w:val="22"/>
                          <w:szCs w:val="22"/>
                          <w:lang w:val="en-GB"/>
                        </w:rPr>
                        <w:t>A</w:t>
                      </w:r>
                      <w:r w:rsidRPr="00184502">
                        <w:rPr>
                          <w:b/>
                          <w:bCs/>
                          <w:iCs/>
                          <w:sz w:val="22"/>
                          <w:szCs w:val="22"/>
                          <w:lang w:val="en-GB"/>
                        </w:rPr>
                        <w:t>greement</w:t>
                      </w:r>
                    </w:p>
                    <w:p w14:paraId="45B82CAD" w14:textId="77777777" w:rsidR="00184502" w:rsidRPr="00184502" w:rsidRDefault="00184502" w:rsidP="00184502">
                      <w:pPr>
                        <w:numPr>
                          <w:ilvl w:val="0"/>
                          <w:numId w:val="25"/>
                        </w:numPr>
                        <w:rPr>
                          <w:bCs/>
                          <w:sz w:val="22"/>
                          <w:szCs w:val="22"/>
                          <w:lang w:val="en-GB"/>
                        </w:rPr>
                      </w:pPr>
                      <w:r w:rsidRPr="00184502">
                        <w:rPr>
                          <w:bCs/>
                          <w:sz w:val="22"/>
                          <w:szCs w:val="22"/>
                          <w:lang w:val="en-GB"/>
                        </w:rPr>
                        <w:t>Regarding MI-Option 1 (Model identification with data collection related configuration(s) and/or indication(s)) of model identification type B, RAN1 further study the following aspects:</w:t>
                      </w:r>
                    </w:p>
                    <w:p w14:paraId="4596B832" w14:textId="77777777" w:rsidR="00184502" w:rsidRPr="00184502" w:rsidRDefault="00184502" w:rsidP="00184502">
                      <w:pPr>
                        <w:numPr>
                          <w:ilvl w:val="0"/>
                          <w:numId w:val="25"/>
                        </w:numPr>
                        <w:rPr>
                          <w:bCs/>
                          <w:sz w:val="22"/>
                          <w:szCs w:val="22"/>
                          <w:lang w:val="en-GB"/>
                        </w:rPr>
                      </w:pPr>
                      <w:r w:rsidRPr="00184502">
                        <w:rPr>
                          <w:bCs/>
                          <w:sz w:val="22"/>
                          <w:szCs w:val="22"/>
                          <w:lang w:val="en-GB"/>
                        </w:rPr>
                        <w:t xml:space="preserve">Relationship between model ID and data collection related configuration(s) and/or indication(s) </w:t>
                      </w:r>
                    </w:p>
                    <w:p w14:paraId="42253DB7" w14:textId="77777777" w:rsidR="00184502" w:rsidRPr="00184502" w:rsidRDefault="00184502" w:rsidP="00184502">
                      <w:pPr>
                        <w:numPr>
                          <w:ilvl w:val="0"/>
                          <w:numId w:val="25"/>
                        </w:numPr>
                        <w:rPr>
                          <w:bCs/>
                          <w:sz w:val="22"/>
                          <w:szCs w:val="22"/>
                          <w:lang w:val="en-GB"/>
                        </w:rPr>
                      </w:pPr>
                      <w:r w:rsidRPr="00184502">
                        <w:rPr>
                          <w:bCs/>
                          <w:sz w:val="22"/>
                          <w:szCs w:val="22"/>
                          <w:lang w:val="en-GB"/>
                        </w:rPr>
                        <w:t xml:space="preserve">Information transmitted from NW to UE (if any) </w:t>
                      </w:r>
                    </w:p>
                    <w:p w14:paraId="29BD705F" w14:textId="77777777" w:rsidR="00184502" w:rsidRPr="00184502" w:rsidRDefault="00184502" w:rsidP="00184502">
                      <w:pPr>
                        <w:numPr>
                          <w:ilvl w:val="0"/>
                          <w:numId w:val="25"/>
                        </w:numPr>
                        <w:rPr>
                          <w:bCs/>
                          <w:sz w:val="22"/>
                          <w:szCs w:val="22"/>
                          <w:lang w:val="en-GB"/>
                        </w:rPr>
                      </w:pPr>
                      <w:r w:rsidRPr="00184502">
                        <w:rPr>
                          <w:bCs/>
                          <w:sz w:val="22"/>
                          <w:szCs w:val="22"/>
                          <w:lang w:val="en-GB"/>
                        </w:rPr>
                        <w:t>Information transmitted from UE to NW (if any)</w:t>
                      </w:r>
                    </w:p>
                    <w:p w14:paraId="638CACA6" w14:textId="77777777" w:rsidR="00184502" w:rsidRPr="00184502" w:rsidRDefault="00184502" w:rsidP="00184502">
                      <w:pPr>
                        <w:numPr>
                          <w:ilvl w:val="0"/>
                          <w:numId w:val="25"/>
                        </w:numPr>
                        <w:rPr>
                          <w:bCs/>
                          <w:sz w:val="22"/>
                          <w:szCs w:val="22"/>
                          <w:lang w:val="en-GB"/>
                        </w:rPr>
                      </w:pPr>
                      <w:r w:rsidRPr="00184502">
                        <w:rPr>
                          <w:bCs/>
                          <w:sz w:val="22"/>
                          <w:szCs w:val="22"/>
                          <w:lang w:val="en-GB"/>
                        </w:rPr>
                        <w:t>The associated procedure</w:t>
                      </w:r>
                    </w:p>
                    <w:p w14:paraId="26C848BA" w14:textId="77777777" w:rsidR="00184502" w:rsidRPr="00184502" w:rsidRDefault="00184502" w:rsidP="00184502">
                      <w:pPr>
                        <w:numPr>
                          <w:ilvl w:val="0"/>
                          <w:numId w:val="25"/>
                        </w:numPr>
                        <w:rPr>
                          <w:bCs/>
                          <w:sz w:val="22"/>
                          <w:szCs w:val="22"/>
                          <w:lang w:val="en-GB"/>
                        </w:rPr>
                      </w:pPr>
                      <w:r w:rsidRPr="00184502">
                        <w:rPr>
                          <w:bCs/>
                          <w:sz w:val="22"/>
                          <w:szCs w:val="22"/>
                          <w:lang w:val="en-GB"/>
                        </w:rPr>
                        <w:t xml:space="preserve">Usage/Applicable use case(s) of MI-Option 1 </w:t>
                      </w:r>
                    </w:p>
                    <w:p w14:paraId="686A41EC" w14:textId="22A9E9A2" w:rsidR="00184502" w:rsidRPr="00184502" w:rsidRDefault="00184502">
                      <w:pPr>
                        <w:rPr>
                          <w:bCs/>
                          <w:sz w:val="22"/>
                          <w:szCs w:val="22"/>
                          <w:lang w:val="en-GB"/>
                        </w:rPr>
                      </w:pPr>
                      <w:r w:rsidRPr="00184502">
                        <w:rPr>
                          <w:bCs/>
                          <w:sz w:val="22"/>
                          <w:szCs w:val="22"/>
                          <w:lang w:val="en-GB"/>
                        </w:rPr>
                        <w:t>Note: whether MI-Option 1 is needed or not is a separate discussion</w:t>
                      </w:r>
                    </w:p>
                  </w:txbxContent>
                </v:textbox>
              </v:shape>
            </w:pict>
          </mc:Fallback>
        </mc:AlternateContent>
      </w:r>
    </w:p>
    <w:p w14:paraId="5ABBEC10" w14:textId="77777777" w:rsidR="00184502" w:rsidRDefault="00184502" w:rsidP="00ED3BA3">
      <w:pPr>
        <w:rPr>
          <w:sz w:val="22"/>
          <w:szCs w:val="22"/>
        </w:rPr>
      </w:pPr>
    </w:p>
    <w:p w14:paraId="450DE218" w14:textId="77777777" w:rsidR="00184502" w:rsidRDefault="00184502" w:rsidP="00ED3BA3">
      <w:pPr>
        <w:rPr>
          <w:sz w:val="22"/>
          <w:szCs w:val="22"/>
        </w:rPr>
      </w:pPr>
    </w:p>
    <w:p w14:paraId="771897FF" w14:textId="77777777" w:rsidR="00184502" w:rsidRDefault="00184502" w:rsidP="00ED3BA3">
      <w:pPr>
        <w:rPr>
          <w:sz w:val="22"/>
          <w:szCs w:val="22"/>
        </w:rPr>
      </w:pPr>
    </w:p>
    <w:p w14:paraId="69787825" w14:textId="77777777" w:rsidR="00184502" w:rsidRDefault="00184502" w:rsidP="00ED3BA3">
      <w:pPr>
        <w:rPr>
          <w:sz w:val="22"/>
          <w:szCs w:val="22"/>
        </w:rPr>
      </w:pPr>
    </w:p>
    <w:p w14:paraId="7559D4A9" w14:textId="77777777" w:rsidR="00184502" w:rsidRDefault="00184502" w:rsidP="00ED3BA3">
      <w:pPr>
        <w:rPr>
          <w:sz w:val="22"/>
          <w:szCs w:val="22"/>
        </w:rPr>
      </w:pPr>
    </w:p>
    <w:p w14:paraId="46E69780" w14:textId="77777777" w:rsidR="00184502" w:rsidRDefault="00184502" w:rsidP="00ED3BA3">
      <w:pPr>
        <w:rPr>
          <w:sz w:val="22"/>
          <w:szCs w:val="22"/>
        </w:rPr>
      </w:pPr>
    </w:p>
    <w:p w14:paraId="4B73CFBF" w14:textId="77777777" w:rsidR="00184502" w:rsidRDefault="00184502" w:rsidP="00ED3BA3">
      <w:pPr>
        <w:rPr>
          <w:sz w:val="22"/>
          <w:szCs w:val="22"/>
        </w:rPr>
      </w:pPr>
    </w:p>
    <w:p w14:paraId="51A04A70" w14:textId="77777777" w:rsidR="00184502" w:rsidRDefault="00184502" w:rsidP="00ED3BA3">
      <w:pPr>
        <w:rPr>
          <w:sz w:val="22"/>
          <w:szCs w:val="22"/>
        </w:rPr>
      </w:pPr>
    </w:p>
    <w:p w14:paraId="7F221890" w14:textId="77777777" w:rsidR="00184502" w:rsidRDefault="00184502" w:rsidP="00ED3BA3">
      <w:pPr>
        <w:rPr>
          <w:sz w:val="22"/>
          <w:szCs w:val="22"/>
        </w:rPr>
      </w:pPr>
    </w:p>
    <w:p w14:paraId="7F6A0702" w14:textId="77777777" w:rsidR="00184502" w:rsidRDefault="00184502" w:rsidP="00ED3BA3">
      <w:pPr>
        <w:rPr>
          <w:sz w:val="22"/>
          <w:szCs w:val="22"/>
        </w:rPr>
      </w:pPr>
    </w:p>
    <w:p w14:paraId="71DA413D" w14:textId="77777777" w:rsidR="00184502" w:rsidRDefault="00184502" w:rsidP="00ED3BA3">
      <w:pPr>
        <w:rPr>
          <w:sz w:val="22"/>
          <w:szCs w:val="22"/>
        </w:rPr>
      </w:pPr>
    </w:p>
    <w:p w14:paraId="3EAD1791" w14:textId="77777777" w:rsidR="00184502" w:rsidRDefault="00184502" w:rsidP="00ED3BA3">
      <w:pPr>
        <w:rPr>
          <w:sz w:val="22"/>
          <w:szCs w:val="22"/>
        </w:rPr>
      </w:pPr>
    </w:p>
    <w:p w14:paraId="42060710" w14:textId="77777777" w:rsidR="00184502" w:rsidRDefault="00184502" w:rsidP="00ED3BA3">
      <w:pPr>
        <w:rPr>
          <w:sz w:val="22"/>
          <w:szCs w:val="22"/>
        </w:rPr>
      </w:pPr>
    </w:p>
    <w:p w14:paraId="380F81E6" w14:textId="77777777" w:rsidR="00184502" w:rsidRDefault="00184502" w:rsidP="00ED3BA3">
      <w:pPr>
        <w:rPr>
          <w:sz w:val="22"/>
          <w:szCs w:val="22"/>
        </w:rPr>
      </w:pPr>
    </w:p>
    <w:p w14:paraId="267C27FB" w14:textId="5105F48F" w:rsidR="00A54CBA" w:rsidRPr="000E128E" w:rsidRDefault="00A54CBA" w:rsidP="00A54CBA">
      <w:pPr>
        <w:tabs>
          <w:tab w:val="left" w:pos="640"/>
        </w:tabs>
        <w:rPr>
          <w:sz w:val="22"/>
          <w:szCs w:val="22"/>
        </w:rPr>
      </w:pPr>
      <w:r w:rsidRPr="000E128E">
        <w:rPr>
          <w:sz w:val="22"/>
          <w:szCs w:val="22"/>
        </w:rPr>
        <w:t xml:space="preserve">For one sided model without model transfer, when NW side additional condition is configured/indicated through </w:t>
      </w:r>
      <w:r>
        <w:rPr>
          <w:sz w:val="22"/>
          <w:szCs w:val="22"/>
        </w:rPr>
        <w:t>model ID/</w:t>
      </w:r>
      <w:r w:rsidR="00CE6BE9">
        <w:rPr>
          <w:sz w:val="22"/>
          <w:szCs w:val="22"/>
        </w:rPr>
        <w:t>assistance</w:t>
      </w:r>
      <w:r>
        <w:rPr>
          <w:sz w:val="22"/>
          <w:szCs w:val="22"/>
        </w:rPr>
        <w:t xml:space="preserve"> information</w:t>
      </w:r>
      <w:r w:rsidRPr="000E128E">
        <w:rPr>
          <w:sz w:val="22"/>
          <w:szCs w:val="22"/>
        </w:rPr>
        <w:t xml:space="preserve">, the consistency of data collection for training and model used for inferencing can be ensured with the same </w:t>
      </w:r>
      <w:r w:rsidR="00CE6BE9">
        <w:rPr>
          <w:sz w:val="22"/>
          <w:szCs w:val="22"/>
        </w:rPr>
        <w:t>assistance</w:t>
      </w:r>
      <w:r w:rsidRPr="000E128E">
        <w:rPr>
          <w:sz w:val="22"/>
          <w:szCs w:val="22"/>
        </w:rPr>
        <w:t xml:space="preserve"> information attached to data collection RRC configuration</w:t>
      </w:r>
      <w:r w:rsidR="00CE6BE9">
        <w:rPr>
          <w:sz w:val="22"/>
          <w:szCs w:val="22"/>
        </w:rPr>
        <w:t xml:space="preserve"> </w:t>
      </w:r>
      <w:r w:rsidRPr="000E128E">
        <w:rPr>
          <w:sz w:val="22"/>
          <w:szCs w:val="22"/>
        </w:rPr>
        <w:t xml:space="preserve">during data collection procedure and inferencing RRC configuration during </w:t>
      </w:r>
      <w:proofErr w:type="gramStart"/>
      <w:r w:rsidRPr="000E128E">
        <w:rPr>
          <w:sz w:val="22"/>
          <w:szCs w:val="22"/>
        </w:rPr>
        <w:t>inferencing.</w:t>
      </w:r>
      <w:r w:rsidR="00CE6BE9">
        <w:rPr>
          <w:sz w:val="22"/>
          <w:szCs w:val="22"/>
        </w:rPr>
        <w:t>.</w:t>
      </w:r>
      <w:proofErr w:type="gramEnd"/>
      <w:r w:rsidRPr="000E128E">
        <w:rPr>
          <w:sz w:val="22"/>
          <w:szCs w:val="22"/>
        </w:rPr>
        <w:t xml:space="preserve"> An example diagram is shown in Fig. 1. </w:t>
      </w:r>
    </w:p>
    <w:p w14:paraId="04167E49" w14:textId="77777777" w:rsidR="00A54CBA" w:rsidRDefault="00A54CBA" w:rsidP="00A54CBA">
      <w:pPr>
        <w:tabs>
          <w:tab w:val="left" w:pos="640"/>
        </w:tabs>
      </w:pPr>
    </w:p>
    <w:p w14:paraId="6DF76F8A" w14:textId="77777777" w:rsidR="00A54CBA" w:rsidRDefault="00A54CBA" w:rsidP="00A54CBA">
      <w:pPr>
        <w:tabs>
          <w:tab w:val="left" w:pos="640"/>
        </w:tabs>
        <w:rPr>
          <w:b/>
          <w:bCs/>
        </w:rPr>
      </w:pPr>
    </w:p>
    <w:p w14:paraId="487EE3BD" w14:textId="0AE864BE" w:rsidR="00A54CBA" w:rsidRPr="006E0EB9" w:rsidRDefault="0037574C" w:rsidP="00A54CBA">
      <w:pPr>
        <w:jc w:val="center"/>
      </w:pPr>
      <w:r w:rsidRPr="0037574C">
        <w:rPr>
          <w:noProof/>
        </w:rPr>
        <w:drawing>
          <wp:inline distT="0" distB="0" distL="0" distR="0" wp14:anchorId="106D9688" wp14:editId="43D1E0DB">
            <wp:extent cx="2703153" cy="2982758"/>
            <wp:effectExtent l="0" t="0" r="0" b="1905"/>
            <wp:docPr id="1471155224"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155224" name="Picture 1" descr="A diagram of a device&#10;&#10;Description automatically generated"/>
                    <pic:cNvPicPr/>
                  </pic:nvPicPr>
                  <pic:blipFill>
                    <a:blip r:embed="rId5"/>
                    <a:stretch>
                      <a:fillRect/>
                    </a:stretch>
                  </pic:blipFill>
                  <pic:spPr>
                    <a:xfrm>
                      <a:off x="0" y="0"/>
                      <a:ext cx="2725474" cy="3007388"/>
                    </a:xfrm>
                    <a:prstGeom prst="rect">
                      <a:avLst/>
                    </a:prstGeom>
                  </pic:spPr>
                </pic:pic>
              </a:graphicData>
            </a:graphic>
          </wp:inline>
        </w:drawing>
      </w:r>
    </w:p>
    <w:p w14:paraId="46F3A4FF" w14:textId="77777777" w:rsidR="00A54CBA" w:rsidRDefault="00A54CBA" w:rsidP="00A54CBA">
      <w:pPr>
        <w:rPr>
          <w:i/>
          <w:iCs/>
          <w:u w:val="single"/>
          <w:lang w:val="en-GB"/>
        </w:rPr>
      </w:pPr>
    </w:p>
    <w:p w14:paraId="0C0DB497" w14:textId="6C83E75D" w:rsidR="00A54CBA" w:rsidRPr="000E128E" w:rsidRDefault="00A54CBA" w:rsidP="00A54CBA">
      <w:pPr>
        <w:jc w:val="center"/>
        <w:rPr>
          <w:sz w:val="22"/>
          <w:szCs w:val="22"/>
          <w:lang w:val="en-GB"/>
        </w:rPr>
      </w:pPr>
      <w:r w:rsidRPr="000E128E">
        <w:rPr>
          <w:sz w:val="22"/>
          <w:szCs w:val="22"/>
          <w:lang w:val="en-GB"/>
        </w:rPr>
        <w:t xml:space="preserve">Fig 1. Use </w:t>
      </w:r>
      <w:r>
        <w:rPr>
          <w:sz w:val="22"/>
          <w:szCs w:val="22"/>
          <w:lang w:val="en-GB"/>
        </w:rPr>
        <w:t>dataset ID</w:t>
      </w:r>
      <w:r w:rsidR="0037574C">
        <w:rPr>
          <w:sz w:val="22"/>
          <w:szCs w:val="22"/>
          <w:lang w:val="en-GB"/>
        </w:rPr>
        <w:t>/</w:t>
      </w:r>
      <w:r w:rsidR="00CE6BE9">
        <w:rPr>
          <w:sz w:val="22"/>
          <w:szCs w:val="22"/>
          <w:lang w:val="en-GB"/>
        </w:rPr>
        <w:t>assistance</w:t>
      </w:r>
      <w:r w:rsidR="0037574C">
        <w:rPr>
          <w:sz w:val="22"/>
          <w:szCs w:val="22"/>
          <w:lang w:val="en-GB"/>
        </w:rPr>
        <w:t xml:space="preserve"> info/model ID</w:t>
      </w:r>
      <w:r w:rsidRPr="000E128E">
        <w:rPr>
          <w:sz w:val="22"/>
          <w:szCs w:val="22"/>
          <w:lang w:val="en-GB"/>
        </w:rPr>
        <w:t xml:space="preserve"> to ensure consistency between training and inferencing for NW side additional condition.  </w:t>
      </w:r>
    </w:p>
    <w:p w14:paraId="04D5B231" w14:textId="77777777" w:rsidR="00A54CBA" w:rsidRPr="009A0B33" w:rsidRDefault="00A54CBA" w:rsidP="00A54CBA">
      <w:pPr>
        <w:tabs>
          <w:tab w:val="left" w:pos="640"/>
        </w:tabs>
        <w:rPr>
          <w:lang w:val="en-GB"/>
        </w:rPr>
      </w:pPr>
    </w:p>
    <w:p w14:paraId="39CCEB22" w14:textId="71EA9864" w:rsidR="00184502" w:rsidRDefault="0037574C" w:rsidP="00ED3BA3">
      <w:pPr>
        <w:rPr>
          <w:sz w:val="22"/>
          <w:szCs w:val="22"/>
          <w:lang w:val="en-GB"/>
        </w:rPr>
      </w:pPr>
      <w:r>
        <w:rPr>
          <w:sz w:val="22"/>
          <w:szCs w:val="22"/>
          <w:lang w:val="en-GB"/>
        </w:rPr>
        <w:lastRenderedPageBreak/>
        <w:t xml:space="preserve">More specifically, on the </w:t>
      </w:r>
    </w:p>
    <w:p w14:paraId="59ACC489" w14:textId="77777777" w:rsidR="00B13D13" w:rsidRDefault="00B13D13" w:rsidP="00ED3BA3">
      <w:pPr>
        <w:rPr>
          <w:sz w:val="22"/>
          <w:szCs w:val="22"/>
          <w:lang w:val="en-GB"/>
        </w:rPr>
      </w:pPr>
    </w:p>
    <w:p w14:paraId="0F0B2A89" w14:textId="40A9D44B" w:rsidR="0077463A" w:rsidRDefault="0037574C" w:rsidP="0037574C">
      <w:pPr>
        <w:numPr>
          <w:ilvl w:val="0"/>
          <w:numId w:val="25"/>
        </w:numPr>
        <w:ind w:left="360"/>
        <w:rPr>
          <w:bCs/>
          <w:sz w:val="22"/>
          <w:szCs w:val="22"/>
          <w:lang w:val="en-GB"/>
        </w:rPr>
      </w:pPr>
      <w:r w:rsidRPr="00184502">
        <w:rPr>
          <w:bCs/>
          <w:sz w:val="22"/>
          <w:szCs w:val="22"/>
          <w:lang w:val="en-GB"/>
        </w:rPr>
        <w:t>Relationship between model ID and data collection related configuration(s) and/or indication(s)</w:t>
      </w:r>
      <w:r>
        <w:rPr>
          <w:bCs/>
          <w:sz w:val="22"/>
          <w:szCs w:val="22"/>
          <w:lang w:val="en-GB"/>
        </w:rPr>
        <w:t xml:space="preserve">: as shown in Fig. 1, in our view, </w:t>
      </w:r>
      <w:r w:rsidR="004160E8">
        <w:rPr>
          <w:bCs/>
          <w:sz w:val="22"/>
          <w:szCs w:val="22"/>
          <w:lang w:val="en-GB"/>
        </w:rPr>
        <w:t>the</w:t>
      </w:r>
      <w:r w:rsidR="000C732C">
        <w:rPr>
          <w:bCs/>
          <w:sz w:val="22"/>
          <w:szCs w:val="22"/>
          <w:lang w:val="en-GB"/>
        </w:rPr>
        <w:t xml:space="preserve"> procedure </w:t>
      </w:r>
      <w:r w:rsidR="004160E8">
        <w:rPr>
          <w:bCs/>
          <w:sz w:val="22"/>
          <w:szCs w:val="22"/>
          <w:lang w:val="en-GB"/>
        </w:rPr>
        <w:t xml:space="preserve">to ensure consistency </w:t>
      </w:r>
      <w:r w:rsidR="000C732C">
        <w:rPr>
          <w:bCs/>
          <w:sz w:val="22"/>
          <w:szCs w:val="22"/>
          <w:lang w:val="en-GB"/>
        </w:rPr>
        <w:t xml:space="preserve">is used to handle configuration specific, site specific, cell specific, </w:t>
      </w:r>
      <w:r w:rsidR="0077463A">
        <w:rPr>
          <w:bCs/>
          <w:sz w:val="22"/>
          <w:szCs w:val="22"/>
          <w:lang w:val="en-GB"/>
        </w:rPr>
        <w:t xml:space="preserve">or </w:t>
      </w:r>
      <w:r w:rsidR="00EC098A">
        <w:rPr>
          <w:bCs/>
          <w:sz w:val="22"/>
          <w:szCs w:val="22"/>
          <w:lang w:val="en-GB"/>
        </w:rPr>
        <w:t xml:space="preserve">dataset specific AI model. Model ID is </w:t>
      </w:r>
      <w:r w:rsidR="0077463A">
        <w:rPr>
          <w:bCs/>
          <w:sz w:val="22"/>
          <w:szCs w:val="22"/>
          <w:lang w:val="en-GB"/>
        </w:rPr>
        <w:t xml:space="preserve">just a specific case </w:t>
      </w:r>
      <w:r w:rsidR="004160E8">
        <w:rPr>
          <w:bCs/>
          <w:sz w:val="22"/>
          <w:szCs w:val="22"/>
          <w:lang w:val="en-GB"/>
        </w:rPr>
        <w:t xml:space="preserve">of configuration(s)/indication(s), </w:t>
      </w:r>
      <w:r w:rsidR="0077463A">
        <w:rPr>
          <w:bCs/>
          <w:sz w:val="22"/>
          <w:szCs w:val="22"/>
          <w:lang w:val="en-GB"/>
        </w:rPr>
        <w:t>which abstract</w:t>
      </w:r>
      <w:r w:rsidR="00CE6BE9">
        <w:rPr>
          <w:bCs/>
          <w:sz w:val="22"/>
          <w:szCs w:val="22"/>
          <w:lang w:val="en-GB"/>
        </w:rPr>
        <w:t>s the</w:t>
      </w:r>
      <w:r w:rsidR="0077463A">
        <w:rPr>
          <w:bCs/>
          <w:sz w:val="22"/>
          <w:szCs w:val="22"/>
          <w:lang w:val="en-GB"/>
        </w:rPr>
        <w:t xml:space="preserve"> gNB side additional condition.  </w:t>
      </w:r>
    </w:p>
    <w:p w14:paraId="26623FA3" w14:textId="77777777" w:rsidR="0037574C" w:rsidRPr="00184502" w:rsidRDefault="0037574C" w:rsidP="0037574C">
      <w:pPr>
        <w:rPr>
          <w:bCs/>
          <w:sz w:val="22"/>
          <w:szCs w:val="22"/>
          <w:lang w:val="en-GB"/>
        </w:rPr>
      </w:pPr>
    </w:p>
    <w:p w14:paraId="7CC0E9FD" w14:textId="7D2DC8F1" w:rsidR="0077463A" w:rsidRDefault="0037574C" w:rsidP="0037574C">
      <w:pPr>
        <w:numPr>
          <w:ilvl w:val="0"/>
          <w:numId w:val="25"/>
        </w:numPr>
        <w:ind w:left="360"/>
        <w:rPr>
          <w:bCs/>
          <w:sz w:val="22"/>
          <w:szCs w:val="22"/>
          <w:lang w:val="en-GB"/>
        </w:rPr>
      </w:pPr>
      <w:r w:rsidRPr="00184502">
        <w:rPr>
          <w:bCs/>
          <w:sz w:val="22"/>
          <w:szCs w:val="22"/>
          <w:lang w:val="en-GB"/>
        </w:rPr>
        <w:t>Information transmitted from NW to UE (if any)</w:t>
      </w:r>
      <w:r w:rsidR="0077463A">
        <w:rPr>
          <w:bCs/>
          <w:sz w:val="22"/>
          <w:szCs w:val="22"/>
          <w:lang w:val="en-GB"/>
        </w:rPr>
        <w:t>: The configuration/indication should be signal from NW to UE at the triggering of data collection procedure, also signalled in RRC configuration related to inference.</w:t>
      </w:r>
    </w:p>
    <w:p w14:paraId="349A030F" w14:textId="6DBF2356" w:rsidR="0037574C" w:rsidRPr="00184502" w:rsidRDefault="0037574C" w:rsidP="0077463A">
      <w:pPr>
        <w:rPr>
          <w:bCs/>
          <w:sz w:val="22"/>
          <w:szCs w:val="22"/>
          <w:lang w:val="en-GB"/>
        </w:rPr>
      </w:pPr>
    </w:p>
    <w:p w14:paraId="1374262D" w14:textId="0C49F1E7" w:rsidR="0037574C" w:rsidRDefault="0037574C" w:rsidP="0037574C">
      <w:pPr>
        <w:numPr>
          <w:ilvl w:val="0"/>
          <w:numId w:val="25"/>
        </w:numPr>
        <w:ind w:left="360"/>
        <w:rPr>
          <w:bCs/>
          <w:sz w:val="22"/>
          <w:szCs w:val="22"/>
          <w:lang w:val="en-GB"/>
        </w:rPr>
      </w:pPr>
      <w:r w:rsidRPr="00184502">
        <w:rPr>
          <w:bCs/>
          <w:sz w:val="22"/>
          <w:szCs w:val="22"/>
          <w:lang w:val="en-GB"/>
        </w:rPr>
        <w:t>Information transmitted from UE to NW (if any)</w:t>
      </w:r>
      <w:r w:rsidR="0077463A">
        <w:rPr>
          <w:bCs/>
          <w:sz w:val="22"/>
          <w:szCs w:val="22"/>
          <w:lang w:val="en-GB"/>
        </w:rPr>
        <w:t>: UE send</w:t>
      </w:r>
      <w:r w:rsidR="00CE6BE9">
        <w:rPr>
          <w:bCs/>
          <w:sz w:val="22"/>
          <w:szCs w:val="22"/>
          <w:lang w:val="en-GB"/>
        </w:rPr>
        <w:t>s</w:t>
      </w:r>
      <w:r w:rsidR="0077463A">
        <w:rPr>
          <w:bCs/>
          <w:sz w:val="22"/>
          <w:szCs w:val="22"/>
          <w:lang w:val="en-GB"/>
        </w:rPr>
        <w:t xml:space="preserve"> whether </w:t>
      </w:r>
      <w:r w:rsidR="00B13D13">
        <w:rPr>
          <w:bCs/>
          <w:sz w:val="22"/>
          <w:szCs w:val="22"/>
          <w:lang w:val="en-GB"/>
        </w:rPr>
        <w:t>the UE side model</w:t>
      </w:r>
      <w:r w:rsidR="0077463A">
        <w:rPr>
          <w:bCs/>
          <w:sz w:val="22"/>
          <w:szCs w:val="22"/>
          <w:lang w:val="en-GB"/>
        </w:rPr>
        <w:t xml:space="preserve"> can support the </w:t>
      </w:r>
      <w:r w:rsidR="00B13D13">
        <w:rPr>
          <w:bCs/>
          <w:sz w:val="22"/>
          <w:szCs w:val="22"/>
          <w:lang w:val="en-GB"/>
        </w:rPr>
        <w:t xml:space="preserve">current </w:t>
      </w:r>
      <w:r w:rsidR="0077463A">
        <w:rPr>
          <w:bCs/>
          <w:sz w:val="22"/>
          <w:szCs w:val="22"/>
          <w:lang w:val="en-GB"/>
        </w:rPr>
        <w:t>configuration/</w:t>
      </w:r>
      <w:r w:rsidR="00B13D13">
        <w:rPr>
          <w:bCs/>
          <w:sz w:val="22"/>
          <w:szCs w:val="22"/>
          <w:lang w:val="en-GB"/>
        </w:rPr>
        <w:t>indication in RRC reconfiguration complete message.</w:t>
      </w:r>
      <w:r w:rsidR="0077463A">
        <w:rPr>
          <w:bCs/>
          <w:sz w:val="22"/>
          <w:szCs w:val="22"/>
          <w:lang w:val="en-GB"/>
        </w:rPr>
        <w:t xml:space="preserve"> </w:t>
      </w:r>
    </w:p>
    <w:p w14:paraId="6292BAC4" w14:textId="77777777" w:rsidR="0077463A" w:rsidRPr="00184502" w:rsidRDefault="0077463A" w:rsidP="0077463A">
      <w:pPr>
        <w:rPr>
          <w:bCs/>
          <w:sz w:val="22"/>
          <w:szCs w:val="22"/>
          <w:lang w:val="en-GB"/>
        </w:rPr>
      </w:pPr>
    </w:p>
    <w:p w14:paraId="69E94A03" w14:textId="206C810C" w:rsidR="0037574C" w:rsidRPr="00184502" w:rsidRDefault="0037574C" w:rsidP="0037574C">
      <w:pPr>
        <w:numPr>
          <w:ilvl w:val="0"/>
          <w:numId w:val="25"/>
        </w:numPr>
        <w:ind w:left="360"/>
        <w:rPr>
          <w:bCs/>
          <w:sz w:val="22"/>
          <w:szCs w:val="22"/>
          <w:lang w:val="en-GB"/>
        </w:rPr>
      </w:pPr>
      <w:r w:rsidRPr="00184502">
        <w:rPr>
          <w:bCs/>
          <w:sz w:val="22"/>
          <w:szCs w:val="22"/>
          <w:lang w:val="en-GB"/>
        </w:rPr>
        <w:t>The associated procedure</w:t>
      </w:r>
      <w:r w:rsidR="00B13D13">
        <w:rPr>
          <w:bCs/>
          <w:sz w:val="22"/>
          <w:szCs w:val="22"/>
          <w:lang w:val="en-GB"/>
        </w:rPr>
        <w:t>: high level procedure is shown in Fig. 1.</w:t>
      </w:r>
    </w:p>
    <w:p w14:paraId="2C4E4F45" w14:textId="77777777" w:rsidR="00184502" w:rsidRDefault="00184502" w:rsidP="00ED3BA3">
      <w:pPr>
        <w:rPr>
          <w:sz w:val="22"/>
          <w:szCs w:val="22"/>
        </w:rPr>
      </w:pPr>
    </w:p>
    <w:p w14:paraId="0D70DD54" w14:textId="77777777" w:rsidR="00184502" w:rsidRDefault="00184502" w:rsidP="00ED3BA3">
      <w:pPr>
        <w:rPr>
          <w:sz w:val="22"/>
          <w:szCs w:val="22"/>
        </w:rPr>
      </w:pPr>
    </w:p>
    <w:p w14:paraId="41A30BEA" w14:textId="2BB02A94" w:rsidR="00D46280" w:rsidRDefault="00D46280" w:rsidP="00ED3BA3">
      <w:pPr>
        <w:rPr>
          <w:sz w:val="22"/>
          <w:szCs w:val="22"/>
        </w:rPr>
      </w:pPr>
      <w:r>
        <w:rPr>
          <w:sz w:val="22"/>
          <w:szCs w:val="22"/>
        </w:rPr>
        <w:t xml:space="preserve">Fig 1 uses beam management as example, where RRC signaling is used to signal the assistance info/model ID. </w:t>
      </w:r>
      <w:r>
        <w:rPr>
          <w:sz w:val="22"/>
          <w:szCs w:val="22"/>
        </w:rPr>
        <w:t>For AI/ML based positioning, this may be signaled through LPP/</w:t>
      </w:r>
      <w:proofErr w:type="spellStart"/>
      <w:r>
        <w:rPr>
          <w:sz w:val="22"/>
          <w:szCs w:val="22"/>
        </w:rPr>
        <w:t>NRPPa</w:t>
      </w:r>
      <w:proofErr w:type="spellEnd"/>
      <w:r>
        <w:rPr>
          <w:sz w:val="22"/>
          <w:szCs w:val="22"/>
        </w:rPr>
        <w:t>)</w:t>
      </w:r>
      <w:r>
        <w:rPr>
          <w:sz w:val="22"/>
          <w:szCs w:val="22"/>
        </w:rPr>
        <w:t xml:space="preserve">, and it is up to RAN2 to decide the detailed signaling procedure. </w:t>
      </w:r>
    </w:p>
    <w:p w14:paraId="32955919" w14:textId="77777777" w:rsidR="00D46280" w:rsidRDefault="00D46280" w:rsidP="00ED3BA3">
      <w:pPr>
        <w:rPr>
          <w:sz w:val="22"/>
          <w:szCs w:val="22"/>
        </w:rPr>
      </w:pPr>
    </w:p>
    <w:p w14:paraId="13B21701" w14:textId="7E4BD978" w:rsidR="00B13D13" w:rsidRPr="00DE687E" w:rsidRDefault="00B13D13" w:rsidP="00B13D13">
      <w:pPr>
        <w:tabs>
          <w:tab w:val="left" w:pos="640"/>
        </w:tabs>
        <w:rPr>
          <w:b/>
          <w:bCs/>
          <w:sz w:val="22"/>
          <w:szCs w:val="22"/>
        </w:rPr>
      </w:pPr>
      <w:r>
        <w:rPr>
          <w:b/>
          <w:bCs/>
          <w:sz w:val="22"/>
          <w:szCs w:val="22"/>
        </w:rPr>
        <w:t xml:space="preserve">Observation 1: </w:t>
      </w:r>
      <w:r w:rsidR="00834C35">
        <w:rPr>
          <w:b/>
          <w:bCs/>
          <w:sz w:val="22"/>
          <w:szCs w:val="22"/>
        </w:rPr>
        <w:t>MI-option 1 of model identification B can be the same procedure to handle any cell specific, site specific, configuration specific and dataset specific model</w:t>
      </w:r>
      <w:r w:rsidRPr="00175469">
        <w:rPr>
          <w:b/>
          <w:bCs/>
          <w:sz w:val="22"/>
          <w:szCs w:val="22"/>
        </w:rPr>
        <w:t xml:space="preserve">. </w:t>
      </w:r>
    </w:p>
    <w:p w14:paraId="51762889" w14:textId="77777777" w:rsidR="00834C35" w:rsidRDefault="00834C35" w:rsidP="00834C35">
      <w:pPr>
        <w:rPr>
          <w:sz w:val="22"/>
          <w:szCs w:val="22"/>
        </w:rPr>
      </w:pPr>
    </w:p>
    <w:p w14:paraId="361B541A" w14:textId="750A2018" w:rsidR="00834C35" w:rsidRDefault="00834C35" w:rsidP="00834C35">
      <w:pPr>
        <w:tabs>
          <w:tab w:val="left" w:pos="640"/>
        </w:tabs>
        <w:rPr>
          <w:b/>
          <w:bCs/>
          <w:sz w:val="22"/>
          <w:szCs w:val="22"/>
        </w:rPr>
      </w:pPr>
      <w:r>
        <w:rPr>
          <w:b/>
          <w:bCs/>
          <w:sz w:val="22"/>
          <w:szCs w:val="22"/>
        </w:rPr>
        <w:t xml:space="preserve">Observation 2: In MI-option 1, model ID is a special case of data collection related configuration(s)/indication(s) which abstract NW side additional condition that UE is not aware of.  </w:t>
      </w:r>
    </w:p>
    <w:p w14:paraId="7E14EBA5" w14:textId="77777777" w:rsidR="00DE687E" w:rsidRDefault="00DE687E" w:rsidP="00DE687E">
      <w:pPr>
        <w:rPr>
          <w:sz w:val="22"/>
          <w:szCs w:val="22"/>
        </w:rPr>
      </w:pPr>
    </w:p>
    <w:p w14:paraId="03A1109B" w14:textId="097FD98A" w:rsidR="00DE687E" w:rsidRDefault="00DE687E" w:rsidP="00DE687E">
      <w:pPr>
        <w:tabs>
          <w:tab w:val="left" w:pos="640"/>
        </w:tabs>
        <w:rPr>
          <w:b/>
          <w:bCs/>
          <w:sz w:val="22"/>
          <w:szCs w:val="22"/>
        </w:rPr>
      </w:pPr>
      <w:r>
        <w:rPr>
          <w:b/>
          <w:bCs/>
          <w:sz w:val="22"/>
          <w:szCs w:val="22"/>
        </w:rPr>
        <w:t xml:space="preserve">Observation 3: In MI-option 1, information transmitted from NW to UE include the configurations/indication in the RRC configurations for data collection, and for inference.  </w:t>
      </w:r>
    </w:p>
    <w:p w14:paraId="1998032D" w14:textId="77777777" w:rsidR="00DE687E" w:rsidRDefault="00DE687E" w:rsidP="00DE687E">
      <w:pPr>
        <w:rPr>
          <w:sz w:val="22"/>
          <w:szCs w:val="22"/>
        </w:rPr>
      </w:pPr>
    </w:p>
    <w:p w14:paraId="77BE97CE" w14:textId="4E334F76" w:rsidR="00DE687E" w:rsidRDefault="00DE687E" w:rsidP="00DE687E">
      <w:pPr>
        <w:tabs>
          <w:tab w:val="left" w:pos="640"/>
        </w:tabs>
        <w:rPr>
          <w:b/>
          <w:bCs/>
          <w:sz w:val="22"/>
          <w:szCs w:val="22"/>
        </w:rPr>
      </w:pPr>
      <w:r>
        <w:rPr>
          <w:b/>
          <w:bCs/>
          <w:sz w:val="22"/>
          <w:szCs w:val="22"/>
        </w:rPr>
        <w:t xml:space="preserve">Observation 4: In MI-option 1, information transmitted from UE to NW include the UE’s confirmation whether UE side model supports this configurations/indication in the RRC reconfiguration complete message.  </w:t>
      </w:r>
    </w:p>
    <w:p w14:paraId="1231BFCE" w14:textId="77777777" w:rsidR="00DE687E" w:rsidRDefault="00DE687E" w:rsidP="00834C35">
      <w:pPr>
        <w:tabs>
          <w:tab w:val="left" w:pos="640"/>
        </w:tabs>
        <w:rPr>
          <w:sz w:val="22"/>
          <w:szCs w:val="22"/>
        </w:rPr>
      </w:pPr>
    </w:p>
    <w:p w14:paraId="32293165" w14:textId="3672DBC5" w:rsidR="00B13D13" w:rsidRPr="00175469" w:rsidRDefault="00B13D13" w:rsidP="00B13D13">
      <w:pPr>
        <w:tabs>
          <w:tab w:val="left" w:pos="640"/>
        </w:tabs>
        <w:rPr>
          <w:b/>
          <w:bCs/>
          <w:sz w:val="22"/>
          <w:szCs w:val="22"/>
        </w:rPr>
      </w:pPr>
      <w:r w:rsidRPr="00175469">
        <w:rPr>
          <w:b/>
          <w:bCs/>
          <w:sz w:val="22"/>
          <w:szCs w:val="22"/>
        </w:rPr>
        <w:t xml:space="preserve">Proposal </w:t>
      </w:r>
      <w:r w:rsidR="00DE687E">
        <w:rPr>
          <w:b/>
          <w:bCs/>
          <w:sz w:val="22"/>
          <w:szCs w:val="22"/>
        </w:rPr>
        <w:t>1</w:t>
      </w:r>
      <w:r w:rsidRPr="00175469">
        <w:rPr>
          <w:b/>
          <w:bCs/>
          <w:sz w:val="22"/>
          <w:szCs w:val="22"/>
        </w:rPr>
        <w:t xml:space="preserve">: It is up to RAN2 to define the “proactive” and “reactive” UE reporting to align the applicability condition between UE and NW. The same procedure can be used as model identification type B1/B2.   </w:t>
      </w:r>
    </w:p>
    <w:p w14:paraId="4E00AEBF" w14:textId="77777777" w:rsidR="00ED3BA3" w:rsidRDefault="00ED3BA3" w:rsidP="00ED3BA3"/>
    <w:p w14:paraId="5BD742F9" w14:textId="3B7AF918" w:rsidR="00122769" w:rsidRDefault="00FE1400" w:rsidP="00122769">
      <w:pPr>
        <w:pStyle w:val="Heading2"/>
      </w:pPr>
      <w:r>
        <w:t xml:space="preserve">UE side </w:t>
      </w:r>
      <w:r w:rsidR="00364A3E">
        <w:t xml:space="preserve">training </w:t>
      </w:r>
      <w:r>
        <w:t xml:space="preserve">data collection  </w:t>
      </w:r>
    </w:p>
    <w:p w14:paraId="2C128B67" w14:textId="292EE09B" w:rsidR="00BC4034"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64384" behindDoc="0" locked="0" layoutInCell="1" allowOverlap="1" wp14:anchorId="77898358" wp14:editId="53784C29">
                <wp:simplePos x="0" y="0"/>
                <wp:positionH relativeFrom="column">
                  <wp:posOffset>0</wp:posOffset>
                </wp:positionH>
                <wp:positionV relativeFrom="paragraph">
                  <wp:posOffset>441484</wp:posOffset>
                </wp:positionV>
                <wp:extent cx="5929532" cy="2096086"/>
                <wp:effectExtent l="0" t="0" r="14605" b="12700"/>
                <wp:wrapNone/>
                <wp:docPr id="393206996" name="Text Box 1"/>
                <wp:cNvGraphicFramePr/>
                <a:graphic xmlns:a="http://schemas.openxmlformats.org/drawingml/2006/main">
                  <a:graphicData uri="http://schemas.microsoft.com/office/word/2010/wordprocessingShape">
                    <wps:wsp>
                      <wps:cNvSpPr txBox="1"/>
                      <wps:spPr>
                        <a:xfrm>
                          <a:off x="0" y="0"/>
                          <a:ext cx="5929532" cy="2096086"/>
                        </a:xfrm>
                        <a:prstGeom prst="rect">
                          <a:avLst/>
                        </a:prstGeom>
                        <a:solidFill>
                          <a:schemeClr val="lt1"/>
                        </a:solidFill>
                        <a:ln w="6350">
                          <a:solidFill>
                            <a:prstClr val="black"/>
                          </a:solidFill>
                        </a:ln>
                      </wps:spPr>
                      <wps:txb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898358" id="_x0000_s1029" type="#_x0000_t202" style="position:absolute;margin-left:0;margin-top:34.75pt;width:466.9pt;height:165.0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" fillcolor="white [3201]" strokeweight=".5pt">
                <v:textbo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v:textbox>
              </v:shape>
            </w:pict>
          </mc:Fallback>
        </mc:AlternateContent>
      </w:r>
      <w:r w:rsidR="00364A3E">
        <w:rPr>
          <w:rFonts w:ascii="Times New Roman" w:eastAsia="Times New Roman" w:hAnsi="Times New Roman" w:cs="Batang"/>
          <w:color w:val="auto"/>
          <w:sz w:val="22"/>
          <w:szCs w:val="22"/>
        </w:rPr>
        <w:t>Data collection for UE-side model training framework was discussed</w:t>
      </w:r>
      <w:r w:rsidR="00844D86">
        <w:rPr>
          <w:rFonts w:ascii="Times New Roman" w:eastAsia="Times New Roman" w:hAnsi="Times New Roman" w:cs="Batang"/>
          <w:color w:val="auto"/>
          <w:sz w:val="22"/>
          <w:szCs w:val="22"/>
        </w:rPr>
        <w:t xml:space="preserve"> in RAN2</w:t>
      </w:r>
      <w:r w:rsidR="00364A3E">
        <w:rPr>
          <w:rFonts w:ascii="Times New Roman" w:eastAsia="Times New Roman" w:hAnsi="Times New Roman" w:cs="Batang"/>
          <w:color w:val="auto"/>
          <w:sz w:val="22"/>
          <w:szCs w:val="22"/>
        </w:rPr>
        <w:t xml:space="preserve"> and </w:t>
      </w:r>
      <w:r w:rsidR="00844D86">
        <w:rPr>
          <w:rFonts w:ascii="Times New Roman" w:eastAsia="Times New Roman" w:hAnsi="Times New Roman" w:cs="Batang"/>
          <w:color w:val="auto"/>
          <w:sz w:val="22"/>
          <w:szCs w:val="22"/>
        </w:rPr>
        <w:t xml:space="preserve">the following summary was </w:t>
      </w:r>
      <w:r w:rsidR="00364A3E">
        <w:rPr>
          <w:rFonts w:ascii="Times New Roman" w:eastAsia="Times New Roman" w:hAnsi="Times New Roman" w:cs="Batang"/>
          <w:color w:val="auto"/>
          <w:sz w:val="22"/>
          <w:szCs w:val="22"/>
        </w:rPr>
        <w:t xml:space="preserve">captured in TR. </w:t>
      </w:r>
    </w:p>
    <w:p w14:paraId="1E9FF0E9" w14:textId="77777777"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8BB88C9"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FF7EB84"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55087C"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1937840C"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C7DBD18"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6DA0AAB"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AA3C4C" w14:textId="63CE82F1"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Offline training is considered in R18 SI and R19.</w:t>
      </w:r>
      <w:r w:rsidRPr="00364A3E">
        <w:rPr>
          <w:rFonts w:ascii="Times New Roman" w:eastAsia="Times New Roman" w:hAnsi="Times New Roman" w:cs="Batang"/>
          <w:color w:val="auto"/>
          <w:sz w:val="22"/>
          <w:szCs w:val="22"/>
        </w:rPr>
        <w:t xml:space="preserve"> </w:t>
      </w:r>
      <w:r>
        <w:rPr>
          <w:rFonts w:ascii="Times New Roman" w:eastAsia="Times New Roman" w:hAnsi="Times New Roman" w:cs="Batang"/>
          <w:color w:val="auto"/>
          <w:sz w:val="22"/>
          <w:szCs w:val="22"/>
        </w:rPr>
        <w:t>In [3], RAN1 analyzed the requirement of UE side training data collection for each of the use case</w:t>
      </w:r>
      <w:r w:rsidR="00CE6BE9">
        <w:rPr>
          <w:rFonts w:ascii="Times New Roman" w:eastAsia="Times New Roman" w:hAnsi="Times New Roman" w:cs="Batang"/>
          <w:color w:val="auto"/>
          <w:sz w:val="22"/>
          <w:szCs w:val="22"/>
        </w:rPr>
        <w:t>s</w:t>
      </w:r>
      <w:r>
        <w:rPr>
          <w:rFonts w:ascii="Times New Roman" w:eastAsia="Times New Roman" w:hAnsi="Times New Roman" w:cs="Batang"/>
          <w:color w:val="auto"/>
          <w:sz w:val="22"/>
          <w:szCs w:val="22"/>
        </w:rPr>
        <w:t xml:space="preserve"> including CSI compression, CSI prediction, </w:t>
      </w:r>
      <w:proofErr w:type="gramStart"/>
      <w:r>
        <w:rPr>
          <w:rFonts w:ascii="Times New Roman" w:eastAsia="Times New Roman" w:hAnsi="Times New Roman" w:cs="Batang"/>
          <w:color w:val="auto"/>
          <w:sz w:val="22"/>
          <w:szCs w:val="22"/>
        </w:rPr>
        <w:t>BM</w:t>
      </w:r>
      <w:proofErr w:type="gramEnd"/>
      <w:r>
        <w:rPr>
          <w:rFonts w:ascii="Times New Roman" w:eastAsia="Times New Roman" w:hAnsi="Times New Roman" w:cs="Batang"/>
          <w:color w:val="auto"/>
          <w:sz w:val="22"/>
          <w:szCs w:val="22"/>
        </w:rPr>
        <w:t xml:space="preserve"> and positioning. The </w:t>
      </w:r>
      <w:r w:rsidR="009262B0">
        <w:rPr>
          <w:rFonts w:ascii="Times New Roman" w:eastAsia="Times New Roman" w:hAnsi="Times New Roman" w:cs="Batang"/>
          <w:color w:val="auto"/>
          <w:sz w:val="22"/>
          <w:szCs w:val="22"/>
        </w:rPr>
        <w:t>latency</w:t>
      </w:r>
      <w:r>
        <w:rPr>
          <w:rFonts w:ascii="Times New Roman" w:eastAsia="Times New Roman" w:hAnsi="Times New Roman" w:cs="Batang"/>
          <w:color w:val="auto"/>
          <w:sz w:val="22"/>
          <w:szCs w:val="22"/>
        </w:rPr>
        <w:t xml:space="preserve"> requirement for all use cases is </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relaxed</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The data sample size can be up to 1.5Mbits per training sample for CSI prediction</w:t>
      </w:r>
      <w:r w:rsidR="009262B0">
        <w:rPr>
          <w:rFonts w:ascii="Times New Roman" w:eastAsia="Times New Roman" w:hAnsi="Times New Roman" w:cs="Batang"/>
          <w:color w:val="auto"/>
          <w:sz w:val="22"/>
          <w:szCs w:val="22"/>
        </w:rPr>
        <w:t xml:space="preserve">, and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 xml:space="preserve">UE can aggregate multiple samples before transmitting to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OTT server</w:t>
      </w:r>
      <w:r>
        <w:rPr>
          <w:rFonts w:ascii="Times New Roman" w:eastAsia="Times New Roman" w:hAnsi="Times New Roman" w:cs="Batang"/>
          <w:color w:val="auto"/>
          <w:sz w:val="22"/>
          <w:szCs w:val="22"/>
        </w:rPr>
        <w:t xml:space="preserve"> due to relaxed latency requirement</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Therefore, the overall data file size can be quite big. </w:t>
      </w:r>
    </w:p>
    <w:p w14:paraId="3E00831A" w14:textId="3301F3DD"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The training dataset is transmitted to </w:t>
      </w:r>
      <w:r w:rsidR="00CE6BE9">
        <w:rPr>
          <w:rFonts w:ascii="Times New Roman" w:eastAsia="Times New Roman" w:hAnsi="Times New Roman" w:cs="Batang"/>
          <w:color w:val="auto"/>
          <w:sz w:val="22"/>
          <w:szCs w:val="22"/>
        </w:rPr>
        <w:t xml:space="preserve">the </w:t>
      </w:r>
      <w:r>
        <w:rPr>
          <w:rFonts w:ascii="Times New Roman" w:eastAsia="Times New Roman" w:hAnsi="Times New Roman" w:cs="Batang"/>
          <w:color w:val="auto"/>
          <w:sz w:val="22"/>
          <w:szCs w:val="22"/>
        </w:rPr>
        <w:t>OTT server for offline training. Currently, option 1-1a is used in industr</w:t>
      </w:r>
      <w:r w:rsidR="00462A05">
        <w:rPr>
          <w:rFonts w:ascii="Times New Roman" w:eastAsia="Times New Roman" w:hAnsi="Times New Roman" w:cs="Batang"/>
          <w:color w:val="auto"/>
          <w:sz w:val="22"/>
          <w:szCs w:val="22"/>
        </w:rPr>
        <w:t xml:space="preserve">y. From RAN1 perspective, there is no additional requirement identified for other types of enhancement.  </w:t>
      </w:r>
      <w:r>
        <w:rPr>
          <w:rFonts w:ascii="Times New Roman" w:eastAsia="Times New Roman" w:hAnsi="Times New Roman" w:cs="Batang"/>
          <w:color w:val="auto"/>
          <w:sz w:val="22"/>
          <w:szCs w:val="22"/>
        </w:rPr>
        <w:t xml:space="preserve"> </w:t>
      </w:r>
    </w:p>
    <w:p w14:paraId="6B78AAF3" w14:textId="05D2A89F" w:rsidR="00811CDC" w:rsidRDefault="001875F4" w:rsidP="00FE1400">
      <w:pPr>
        <w:rPr>
          <w:b/>
          <w:bCs/>
          <w:sz w:val="22"/>
          <w:szCs w:val="22"/>
        </w:rPr>
      </w:pPr>
      <w:r w:rsidRPr="00543FAA">
        <w:rPr>
          <w:b/>
          <w:bCs/>
          <w:sz w:val="22"/>
          <w:szCs w:val="22"/>
        </w:rPr>
        <w:t xml:space="preserve">Proposal </w:t>
      </w:r>
      <w:r w:rsidR="003909E4">
        <w:rPr>
          <w:b/>
          <w:bCs/>
          <w:sz w:val="22"/>
          <w:szCs w:val="22"/>
        </w:rPr>
        <w:t>2</w:t>
      </w:r>
      <w:r w:rsidRPr="00543FAA">
        <w:rPr>
          <w:b/>
          <w:bCs/>
          <w:sz w:val="22"/>
          <w:szCs w:val="22"/>
        </w:rPr>
        <w:t>:</w:t>
      </w:r>
      <w:r>
        <w:rPr>
          <w:b/>
          <w:bCs/>
          <w:sz w:val="22"/>
          <w:szCs w:val="22"/>
        </w:rPr>
        <w:t xml:space="preserve"> </w:t>
      </w:r>
      <w:r w:rsidR="00462A05">
        <w:rPr>
          <w:b/>
          <w:bCs/>
          <w:sz w:val="22"/>
          <w:szCs w:val="22"/>
        </w:rPr>
        <w:t xml:space="preserve">From RAN1 perspective, </w:t>
      </w:r>
      <w:r w:rsidR="005A6EBA" w:rsidRPr="005A6EBA">
        <w:rPr>
          <w:b/>
          <w:bCs/>
          <w:sz w:val="22"/>
          <w:szCs w:val="22"/>
        </w:rPr>
        <w:t xml:space="preserve">option 1-1a is sufficient and </w:t>
      </w:r>
      <w:r w:rsidR="00462A05">
        <w:rPr>
          <w:b/>
          <w:bCs/>
          <w:sz w:val="22"/>
          <w:szCs w:val="22"/>
        </w:rPr>
        <w:t xml:space="preserve">no additional requirement is identified to enhance data collection for UE side model training.  </w:t>
      </w:r>
    </w:p>
    <w:p w14:paraId="1A11332F" w14:textId="76B62CE4" w:rsidR="00A345A0" w:rsidRDefault="00FE1400" w:rsidP="00811CDC">
      <w:pPr>
        <w:pStyle w:val="Heading2"/>
      </w:pPr>
      <w:r>
        <w:t xml:space="preserve">Model </w:t>
      </w:r>
      <w:proofErr w:type="gramStart"/>
      <w:r w:rsidR="009758A1">
        <w:t>transfer</w:t>
      </w:r>
      <w:proofErr w:type="gramEnd"/>
    </w:p>
    <w:p w14:paraId="485CF746" w14:textId="6620543C" w:rsidR="00547BA2" w:rsidRDefault="009758A1" w:rsidP="00FE1400">
      <w:pPr>
        <w:rPr>
          <w:sz w:val="22"/>
          <w:szCs w:val="22"/>
          <w:lang w:val="en-GB"/>
        </w:rPr>
      </w:pPr>
      <w:r w:rsidRPr="00547BA2">
        <w:rPr>
          <w:sz w:val="22"/>
          <w:szCs w:val="22"/>
          <w:lang w:val="en-GB"/>
        </w:rPr>
        <w:t xml:space="preserve">Model transfer was extensively discussed throughout the entire R18 study. </w:t>
      </w:r>
      <w:r w:rsidR="00831D7F" w:rsidRPr="00547BA2">
        <w:rPr>
          <w:sz w:val="22"/>
          <w:szCs w:val="22"/>
          <w:lang w:val="en-GB"/>
        </w:rPr>
        <w:t xml:space="preserve">Different sub-types of model delivery and transfer cases are defined, and </w:t>
      </w:r>
      <w:r w:rsidR="00CB05F1" w:rsidRPr="00547BA2">
        <w:rPr>
          <w:sz w:val="22"/>
          <w:szCs w:val="22"/>
          <w:lang w:val="en-GB"/>
        </w:rPr>
        <w:t>potential advantage</w:t>
      </w:r>
      <w:r w:rsidR="00CE6BE9">
        <w:rPr>
          <w:sz w:val="22"/>
          <w:szCs w:val="22"/>
          <w:lang w:val="en-GB"/>
        </w:rPr>
        <w:t>s</w:t>
      </w:r>
      <w:r w:rsidR="00CB05F1" w:rsidRPr="00547BA2">
        <w:rPr>
          <w:sz w:val="22"/>
          <w:szCs w:val="22"/>
          <w:lang w:val="en-GB"/>
        </w:rPr>
        <w:t xml:space="preserve"> and drawback</w:t>
      </w:r>
      <w:r w:rsidR="00CE6BE9">
        <w:rPr>
          <w:sz w:val="22"/>
          <w:szCs w:val="22"/>
          <w:lang w:val="en-GB"/>
        </w:rPr>
        <w:t>s</w:t>
      </w:r>
      <w:r w:rsidR="00CB05F1" w:rsidRPr="00547BA2">
        <w:rPr>
          <w:sz w:val="22"/>
          <w:szCs w:val="22"/>
          <w:lang w:val="en-GB"/>
        </w:rPr>
        <w:t xml:space="preserve"> </w:t>
      </w:r>
      <w:r w:rsidR="00831D7F" w:rsidRPr="00547BA2">
        <w:rPr>
          <w:sz w:val="22"/>
          <w:szCs w:val="22"/>
          <w:lang w:val="en-GB"/>
        </w:rPr>
        <w:t xml:space="preserve">from </w:t>
      </w:r>
      <w:r w:rsidR="00CE6BE9">
        <w:rPr>
          <w:sz w:val="22"/>
          <w:szCs w:val="22"/>
          <w:lang w:val="en-GB"/>
        </w:rPr>
        <w:t xml:space="preserve">the </w:t>
      </w:r>
      <w:r w:rsidR="00831D7F" w:rsidRPr="00547BA2">
        <w:rPr>
          <w:sz w:val="22"/>
          <w:szCs w:val="22"/>
          <w:lang w:val="en-GB"/>
        </w:rPr>
        <w:t xml:space="preserve">UE perspective and </w:t>
      </w:r>
      <w:r w:rsidR="00CE6BE9">
        <w:rPr>
          <w:sz w:val="22"/>
          <w:szCs w:val="22"/>
          <w:lang w:val="en-GB"/>
        </w:rPr>
        <w:t xml:space="preserve">the </w:t>
      </w:r>
      <w:r w:rsidR="00831D7F" w:rsidRPr="00547BA2">
        <w:rPr>
          <w:sz w:val="22"/>
          <w:szCs w:val="22"/>
          <w:lang w:val="en-GB"/>
        </w:rPr>
        <w:t xml:space="preserve">NW perspective are captured in section 4.3 of TR 38.843. </w:t>
      </w:r>
    </w:p>
    <w:p w14:paraId="0BAAD182" w14:textId="1E227C42" w:rsidR="00547BA2" w:rsidRDefault="003909E4" w:rsidP="00FE1400">
      <w:pPr>
        <w:rPr>
          <w:lang w:val="en-GB"/>
        </w:rPr>
      </w:pPr>
      <w:r>
        <w:rPr>
          <w:noProof/>
          <w:lang w:val="en-GB"/>
        </w:rPr>
        <mc:AlternateContent>
          <mc:Choice Requires="wps">
            <w:drawing>
              <wp:anchor distT="0" distB="0" distL="114300" distR="114300" simplePos="0" relativeHeight="251666432" behindDoc="0" locked="0" layoutInCell="1" allowOverlap="1" wp14:anchorId="0465227A" wp14:editId="25D1EC0E">
                <wp:simplePos x="0" y="0"/>
                <wp:positionH relativeFrom="column">
                  <wp:posOffset>-13391</wp:posOffset>
                </wp:positionH>
                <wp:positionV relativeFrom="paragraph">
                  <wp:posOffset>127176</wp:posOffset>
                </wp:positionV>
                <wp:extent cx="5691264" cy="4892374"/>
                <wp:effectExtent l="0" t="0" r="11430" b="10160"/>
                <wp:wrapNone/>
                <wp:docPr id="1157332001" name="Text Box 3"/>
                <wp:cNvGraphicFramePr/>
                <a:graphic xmlns:a="http://schemas.openxmlformats.org/drawingml/2006/main">
                  <a:graphicData uri="http://schemas.microsoft.com/office/word/2010/wordprocessingShape">
                    <wps:wsp>
                      <wps:cNvSpPr txBox="1"/>
                      <wps:spPr>
                        <a:xfrm>
                          <a:off x="0" y="0"/>
                          <a:ext cx="5691264" cy="4892374"/>
                        </a:xfrm>
                        <a:prstGeom prst="rect">
                          <a:avLst/>
                        </a:prstGeom>
                        <a:solidFill>
                          <a:schemeClr val="lt1"/>
                        </a:solidFill>
                        <a:ln w="6350">
                          <a:solidFill>
                            <a:prstClr val="black"/>
                          </a:solidFill>
                        </a:ln>
                      </wps:spPr>
                      <wps:txbx>
                        <w:txbxContent>
                          <w:p w14:paraId="08DF48FE" w14:textId="77777777" w:rsidR="00547BA2" w:rsidRPr="00547BA2" w:rsidRDefault="00547BA2" w:rsidP="00547BA2">
                            <w:pPr>
                              <w:rPr>
                                <w:sz w:val="22"/>
                                <w:szCs w:val="22"/>
                              </w:rPr>
                            </w:pPr>
                            <w:r w:rsidRPr="00547BA2">
                              <w:rPr>
                                <w:sz w:val="22"/>
                                <w:szCs w:val="22"/>
                              </w:rPr>
                              <w:t xml:space="preserve">Level y/z boundary is defined based on whether model delivery over the air interface is done in a non-transparent manner to 3GPP </w:t>
                            </w:r>
                            <w:proofErr w:type="spellStart"/>
                            <w:r w:rsidRPr="00547BA2">
                              <w:rPr>
                                <w:sz w:val="22"/>
                                <w:szCs w:val="22"/>
                              </w:rPr>
                              <w:t>signalling</w:t>
                            </w:r>
                            <w:proofErr w:type="spellEnd"/>
                            <w:r w:rsidRPr="00547BA2">
                              <w:rPr>
                                <w:sz w:val="22"/>
                                <w:szCs w:val="22"/>
                              </w:rPr>
                              <w:t>. Note: procedures other than model transfer/delivery are decoupled with collaboration Level y-z.</w:t>
                            </w:r>
                          </w:p>
                          <w:p w14:paraId="7BE4856B" w14:textId="77777777" w:rsidR="00547BA2" w:rsidRDefault="00547BA2" w:rsidP="00547BA2">
                            <w:pPr>
                              <w:rPr>
                                <w:bCs/>
                                <w:sz w:val="20"/>
                                <w:szCs w:val="20"/>
                              </w:rPr>
                            </w:pPr>
                          </w:p>
                          <w:p w14:paraId="7E67A8A9" w14:textId="21FCD783" w:rsidR="00547BA2" w:rsidRPr="00547BA2" w:rsidRDefault="00547BA2" w:rsidP="00547BA2">
                            <w:pPr>
                              <w:rPr>
                                <w:bCs/>
                                <w:sz w:val="20"/>
                                <w:szCs w:val="20"/>
                              </w:rPr>
                            </w:pPr>
                            <w:r w:rsidRPr="00547BA2">
                              <w:rPr>
                                <w:bCs/>
                                <w:sz w:val="20"/>
                                <w:szCs w:val="20"/>
                              </w:rPr>
                              <w:t>Table 4.3-1 introduces different options for model delivery/transfer to UE, training location, and model delivery/transfer format combinations for UE-side models and UE-part of two-sided models:</w:t>
                            </w:r>
                          </w:p>
                          <w:p w14:paraId="69BE5800" w14:textId="77777777" w:rsidR="00547BA2" w:rsidRPr="00547BA2" w:rsidRDefault="00547BA2" w:rsidP="00547BA2">
                            <w:pPr>
                              <w:pStyle w:val="TH"/>
                              <w:keepNext w:val="0"/>
                              <w:keepLines w:val="0"/>
                              <w:widowControl w:val="0"/>
                              <w:rPr>
                                <w:rFonts w:ascii="Times New Roman" w:hAnsi="Times New Roman"/>
                              </w:rPr>
                            </w:pPr>
                            <w:r w:rsidRPr="00547BA2">
                              <w:rPr>
                                <w:rFonts w:ascii="Times New Roman" w:hAnsi="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430"/>
                              <w:gridCol w:w="1961"/>
                              <w:gridCol w:w="2606"/>
                            </w:tblGrid>
                            <w:tr w:rsidR="00547BA2" w:rsidRPr="00547BA2" w14:paraId="1C4D6983" w14:textId="77777777" w:rsidTr="009F40EC">
                              <w:tc>
                                <w:tcPr>
                                  <w:tcW w:w="683" w:type="dxa"/>
                                  <w:shd w:val="clear" w:color="auto" w:fill="D9D9D9" w:themeFill="background1" w:themeFillShade="D9"/>
                                </w:tcPr>
                                <w:p w14:paraId="4642D489" w14:textId="77777777" w:rsidR="00547BA2" w:rsidRPr="00547BA2" w:rsidRDefault="00547BA2" w:rsidP="00547BA2">
                                  <w:pPr>
                                    <w:rPr>
                                      <w:b/>
                                      <w:sz w:val="20"/>
                                      <w:szCs w:val="20"/>
                                    </w:rPr>
                                  </w:pPr>
                                  <w:r w:rsidRPr="00547BA2">
                                    <w:rPr>
                                      <w:b/>
                                      <w:sz w:val="20"/>
                                      <w:szCs w:val="20"/>
                                    </w:rPr>
                                    <w:t>Case</w:t>
                                  </w:r>
                                </w:p>
                              </w:tc>
                              <w:tc>
                                <w:tcPr>
                                  <w:tcW w:w="3831" w:type="dxa"/>
                                  <w:shd w:val="clear" w:color="auto" w:fill="D9D9D9" w:themeFill="background1" w:themeFillShade="D9"/>
                                </w:tcPr>
                                <w:p w14:paraId="0CE07220" w14:textId="77777777" w:rsidR="00547BA2" w:rsidRPr="00547BA2" w:rsidRDefault="00547BA2" w:rsidP="00547BA2">
                                  <w:pPr>
                                    <w:rPr>
                                      <w:b/>
                                      <w:sz w:val="20"/>
                                      <w:szCs w:val="20"/>
                                    </w:rPr>
                                  </w:pPr>
                                  <w:r w:rsidRPr="00547BA2">
                                    <w:rPr>
                                      <w:b/>
                                      <w:sz w:val="20"/>
                                      <w:szCs w:val="20"/>
                                    </w:rPr>
                                    <w:t>Model delivery/transfer</w:t>
                                  </w:r>
                                </w:p>
                              </w:tc>
                              <w:tc>
                                <w:tcPr>
                                  <w:tcW w:w="2196" w:type="dxa"/>
                                  <w:shd w:val="clear" w:color="auto" w:fill="D9D9D9" w:themeFill="background1" w:themeFillShade="D9"/>
                                </w:tcPr>
                                <w:p w14:paraId="1986EDC0" w14:textId="77777777" w:rsidR="00547BA2" w:rsidRPr="00547BA2" w:rsidRDefault="00547BA2" w:rsidP="00547BA2">
                                  <w:pPr>
                                    <w:rPr>
                                      <w:b/>
                                      <w:sz w:val="20"/>
                                      <w:szCs w:val="20"/>
                                    </w:rPr>
                                  </w:pPr>
                                  <w:r w:rsidRPr="00547BA2">
                                    <w:rPr>
                                      <w:b/>
                                      <w:sz w:val="20"/>
                                      <w:szCs w:val="20"/>
                                    </w:rPr>
                                    <w:t>Model storage location</w:t>
                                  </w:r>
                                </w:p>
                              </w:tc>
                              <w:tc>
                                <w:tcPr>
                                  <w:tcW w:w="2974" w:type="dxa"/>
                                  <w:shd w:val="clear" w:color="auto" w:fill="D9D9D9" w:themeFill="background1" w:themeFillShade="D9"/>
                                </w:tcPr>
                                <w:p w14:paraId="685B9419" w14:textId="77777777" w:rsidR="00547BA2" w:rsidRPr="00547BA2" w:rsidRDefault="00547BA2" w:rsidP="00547BA2">
                                  <w:pPr>
                                    <w:rPr>
                                      <w:b/>
                                      <w:sz w:val="20"/>
                                      <w:szCs w:val="20"/>
                                    </w:rPr>
                                  </w:pPr>
                                  <w:r w:rsidRPr="00547BA2">
                                    <w:rPr>
                                      <w:b/>
                                      <w:sz w:val="20"/>
                                      <w:szCs w:val="20"/>
                                    </w:rPr>
                                    <w:t>Training location</w:t>
                                  </w:r>
                                </w:p>
                              </w:tc>
                            </w:tr>
                            <w:tr w:rsidR="00547BA2" w:rsidRPr="00547BA2" w14:paraId="78BC33C5" w14:textId="77777777" w:rsidTr="009F40EC">
                              <w:tc>
                                <w:tcPr>
                                  <w:tcW w:w="683" w:type="dxa"/>
                                  <w:shd w:val="clear" w:color="auto" w:fill="auto"/>
                                </w:tcPr>
                                <w:p w14:paraId="60D585AE" w14:textId="77777777" w:rsidR="00547BA2" w:rsidRPr="00547BA2" w:rsidRDefault="00547BA2" w:rsidP="00547BA2">
                                  <w:pPr>
                                    <w:rPr>
                                      <w:b/>
                                      <w:sz w:val="20"/>
                                      <w:szCs w:val="20"/>
                                    </w:rPr>
                                  </w:pPr>
                                  <w:r w:rsidRPr="00547BA2">
                                    <w:rPr>
                                      <w:b/>
                                      <w:sz w:val="20"/>
                                      <w:szCs w:val="20"/>
                                    </w:rPr>
                                    <w:t>y</w:t>
                                  </w:r>
                                </w:p>
                              </w:tc>
                              <w:tc>
                                <w:tcPr>
                                  <w:tcW w:w="3831" w:type="dxa"/>
                                  <w:shd w:val="clear" w:color="auto" w:fill="auto"/>
                                </w:tcPr>
                                <w:p w14:paraId="7A763BCD" w14:textId="77777777" w:rsidR="00547BA2" w:rsidRPr="00547BA2" w:rsidRDefault="00547BA2" w:rsidP="00547BA2">
                                  <w:pPr>
                                    <w:rPr>
                                      <w:sz w:val="20"/>
                                      <w:szCs w:val="20"/>
                                    </w:rPr>
                                  </w:pPr>
                                  <w:r w:rsidRPr="00547BA2">
                                    <w:rPr>
                                      <w:sz w:val="20"/>
                                      <w:szCs w:val="20"/>
                                    </w:rPr>
                                    <w:t>model delivery (if needed) over-the-top.</w:t>
                                  </w:r>
                                </w:p>
                              </w:tc>
                              <w:tc>
                                <w:tcPr>
                                  <w:tcW w:w="2196" w:type="dxa"/>
                                  <w:shd w:val="clear" w:color="auto" w:fill="auto"/>
                                </w:tcPr>
                                <w:p w14:paraId="24E10E47" w14:textId="77777777" w:rsidR="00547BA2" w:rsidRPr="00547BA2" w:rsidRDefault="00547BA2" w:rsidP="00547BA2">
                                  <w:pPr>
                                    <w:rPr>
                                      <w:sz w:val="20"/>
                                      <w:szCs w:val="20"/>
                                    </w:rPr>
                                  </w:pPr>
                                  <w:r w:rsidRPr="00547BA2">
                                    <w:rPr>
                                      <w:sz w:val="20"/>
                                      <w:szCs w:val="20"/>
                                    </w:rPr>
                                    <w:t>Outside 3GPP Network</w:t>
                                  </w:r>
                                </w:p>
                              </w:tc>
                              <w:tc>
                                <w:tcPr>
                                  <w:tcW w:w="2974" w:type="dxa"/>
                                  <w:shd w:val="clear" w:color="auto" w:fill="auto"/>
                                </w:tcPr>
                                <w:p w14:paraId="68ED755C" w14:textId="77777777" w:rsidR="00547BA2" w:rsidRPr="00547BA2" w:rsidRDefault="00547BA2" w:rsidP="00547BA2">
                                  <w:pPr>
                                    <w:rPr>
                                      <w:sz w:val="20"/>
                                      <w:szCs w:val="20"/>
                                    </w:rPr>
                                  </w:pPr>
                                  <w:r w:rsidRPr="00547BA2">
                                    <w:rPr>
                                      <w:sz w:val="20"/>
                                      <w:szCs w:val="20"/>
                                    </w:rPr>
                                    <w:t>UE-side / NW-side / neutral site</w:t>
                                  </w:r>
                                </w:p>
                              </w:tc>
                            </w:tr>
                            <w:tr w:rsidR="00547BA2" w:rsidRPr="00547BA2" w14:paraId="04B124DF" w14:textId="77777777" w:rsidTr="009F40EC">
                              <w:tc>
                                <w:tcPr>
                                  <w:tcW w:w="683" w:type="dxa"/>
                                  <w:shd w:val="clear" w:color="auto" w:fill="auto"/>
                                </w:tcPr>
                                <w:p w14:paraId="671AF53D" w14:textId="77777777" w:rsidR="00547BA2" w:rsidRPr="00547BA2" w:rsidRDefault="00547BA2" w:rsidP="00547BA2">
                                  <w:pPr>
                                    <w:rPr>
                                      <w:b/>
                                      <w:sz w:val="20"/>
                                      <w:szCs w:val="20"/>
                                    </w:rPr>
                                  </w:pPr>
                                  <w:r w:rsidRPr="00547BA2">
                                    <w:rPr>
                                      <w:b/>
                                      <w:sz w:val="20"/>
                                      <w:szCs w:val="20"/>
                                    </w:rPr>
                                    <w:t>z1</w:t>
                                  </w:r>
                                </w:p>
                              </w:tc>
                              <w:tc>
                                <w:tcPr>
                                  <w:tcW w:w="3831" w:type="dxa"/>
                                  <w:shd w:val="clear" w:color="auto" w:fill="auto"/>
                                </w:tcPr>
                                <w:p w14:paraId="103F1BED" w14:textId="77777777" w:rsidR="00547BA2" w:rsidRPr="00547BA2" w:rsidRDefault="00547BA2" w:rsidP="00547BA2">
                                  <w:pPr>
                                    <w:rPr>
                                      <w:sz w:val="20"/>
                                      <w:szCs w:val="20"/>
                                    </w:rPr>
                                  </w:pPr>
                                  <w:r w:rsidRPr="00547BA2">
                                    <w:rPr>
                                      <w:sz w:val="20"/>
                                      <w:szCs w:val="20"/>
                                    </w:rPr>
                                    <w:t>model transfer in proprietary format.</w:t>
                                  </w:r>
                                </w:p>
                              </w:tc>
                              <w:tc>
                                <w:tcPr>
                                  <w:tcW w:w="2196" w:type="dxa"/>
                                  <w:shd w:val="clear" w:color="auto" w:fill="auto"/>
                                </w:tcPr>
                                <w:p w14:paraId="601F02C0"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20B96DAC" w14:textId="77777777" w:rsidR="00547BA2" w:rsidRPr="00547BA2" w:rsidRDefault="00547BA2" w:rsidP="00547BA2">
                                  <w:pPr>
                                    <w:rPr>
                                      <w:sz w:val="20"/>
                                      <w:szCs w:val="20"/>
                                    </w:rPr>
                                  </w:pPr>
                                  <w:r w:rsidRPr="00547BA2">
                                    <w:rPr>
                                      <w:sz w:val="20"/>
                                      <w:szCs w:val="20"/>
                                    </w:rPr>
                                    <w:t>UE-side / neutral site</w:t>
                                  </w:r>
                                </w:p>
                              </w:tc>
                            </w:tr>
                            <w:tr w:rsidR="00547BA2" w:rsidRPr="00547BA2" w14:paraId="2FE3A163" w14:textId="77777777" w:rsidTr="009F40EC">
                              <w:tc>
                                <w:tcPr>
                                  <w:tcW w:w="683" w:type="dxa"/>
                                  <w:shd w:val="clear" w:color="auto" w:fill="auto"/>
                                </w:tcPr>
                                <w:p w14:paraId="1AE03A22" w14:textId="77777777" w:rsidR="00547BA2" w:rsidRPr="00547BA2" w:rsidRDefault="00547BA2" w:rsidP="00547BA2">
                                  <w:pPr>
                                    <w:rPr>
                                      <w:b/>
                                      <w:sz w:val="20"/>
                                      <w:szCs w:val="20"/>
                                    </w:rPr>
                                  </w:pPr>
                                  <w:r w:rsidRPr="00547BA2">
                                    <w:rPr>
                                      <w:b/>
                                      <w:sz w:val="20"/>
                                      <w:szCs w:val="20"/>
                                    </w:rPr>
                                    <w:t>z2</w:t>
                                  </w:r>
                                </w:p>
                              </w:tc>
                              <w:tc>
                                <w:tcPr>
                                  <w:tcW w:w="3831" w:type="dxa"/>
                                  <w:shd w:val="clear" w:color="auto" w:fill="auto"/>
                                </w:tcPr>
                                <w:p w14:paraId="2722E9E5" w14:textId="77777777" w:rsidR="00547BA2" w:rsidRPr="00547BA2" w:rsidRDefault="00547BA2" w:rsidP="00547BA2">
                                  <w:pPr>
                                    <w:rPr>
                                      <w:sz w:val="20"/>
                                      <w:szCs w:val="20"/>
                                    </w:rPr>
                                  </w:pPr>
                                  <w:r w:rsidRPr="00547BA2">
                                    <w:rPr>
                                      <w:sz w:val="20"/>
                                      <w:szCs w:val="20"/>
                                    </w:rPr>
                                    <w:t>model transfer in proprietary format.</w:t>
                                  </w:r>
                                </w:p>
                              </w:tc>
                              <w:tc>
                                <w:tcPr>
                                  <w:tcW w:w="2196" w:type="dxa"/>
                                  <w:shd w:val="clear" w:color="auto" w:fill="auto"/>
                                </w:tcPr>
                                <w:p w14:paraId="0173AADF"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4D6ED4B9" w14:textId="77777777" w:rsidR="00547BA2" w:rsidRPr="00547BA2" w:rsidRDefault="00547BA2" w:rsidP="00547BA2">
                                  <w:pPr>
                                    <w:rPr>
                                      <w:sz w:val="20"/>
                                      <w:szCs w:val="20"/>
                                    </w:rPr>
                                  </w:pPr>
                                  <w:r w:rsidRPr="00547BA2">
                                    <w:rPr>
                                      <w:sz w:val="20"/>
                                      <w:szCs w:val="20"/>
                                    </w:rPr>
                                    <w:t>NW-side</w:t>
                                  </w:r>
                                </w:p>
                              </w:tc>
                            </w:tr>
                            <w:tr w:rsidR="00547BA2" w:rsidRPr="00547BA2" w14:paraId="096463AA" w14:textId="77777777" w:rsidTr="009F40EC">
                              <w:tc>
                                <w:tcPr>
                                  <w:tcW w:w="683" w:type="dxa"/>
                                  <w:shd w:val="clear" w:color="auto" w:fill="auto"/>
                                </w:tcPr>
                                <w:p w14:paraId="4AB332A6" w14:textId="77777777" w:rsidR="00547BA2" w:rsidRPr="00547BA2" w:rsidRDefault="00547BA2" w:rsidP="00547BA2">
                                  <w:pPr>
                                    <w:rPr>
                                      <w:b/>
                                      <w:sz w:val="20"/>
                                      <w:szCs w:val="20"/>
                                    </w:rPr>
                                  </w:pPr>
                                  <w:r w:rsidRPr="00547BA2">
                                    <w:rPr>
                                      <w:b/>
                                      <w:sz w:val="20"/>
                                      <w:szCs w:val="20"/>
                                    </w:rPr>
                                    <w:t>z3</w:t>
                                  </w:r>
                                </w:p>
                              </w:tc>
                              <w:tc>
                                <w:tcPr>
                                  <w:tcW w:w="3831" w:type="dxa"/>
                                  <w:shd w:val="clear" w:color="auto" w:fill="auto"/>
                                </w:tcPr>
                                <w:p w14:paraId="57AAE26B" w14:textId="77777777" w:rsidR="00547BA2" w:rsidRPr="00547BA2" w:rsidRDefault="00547BA2" w:rsidP="00547BA2">
                                  <w:pPr>
                                    <w:rPr>
                                      <w:sz w:val="20"/>
                                      <w:szCs w:val="20"/>
                                    </w:rPr>
                                  </w:pPr>
                                  <w:r w:rsidRPr="00547BA2">
                                    <w:rPr>
                                      <w:sz w:val="20"/>
                                      <w:szCs w:val="20"/>
                                    </w:rPr>
                                    <w:t>model transfer in open format.</w:t>
                                  </w:r>
                                </w:p>
                              </w:tc>
                              <w:tc>
                                <w:tcPr>
                                  <w:tcW w:w="2196" w:type="dxa"/>
                                  <w:shd w:val="clear" w:color="auto" w:fill="auto"/>
                                </w:tcPr>
                                <w:p w14:paraId="51BD1416"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5DB87B70" w14:textId="77777777" w:rsidR="00547BA2" w:rsidRPr="00547BA2" w:rsidRDefault="00547BA2" w:rsidP="00547BA2">
                                  <w:pPr>
                                    <w:rPr>
                                      <w:sz w:val="20"/>
                                      <w:szCs w:val="20"/>
                                    </w:rPr>
                                  </w:pPr>
                                  <w:r w:rsidRPr="00547BA2">
                                    <w:rPr>
                                      <w:sz w:val="20"/>
                                      <w:szCs w:val="20"/>
                                    </w:rPr>
                                    <w:t>UE-side / neutral site</w:t>
                                  </w:r>
                                </w:p>
                              </w:tc>
                            </w:tr>
                            <w:tr w:rsidR="00547BA2" w:rsidRPr="00547BA2" w14:paraId="4AD11C1B" w14:textId="77777777" w:rsidTr="009F40EC">
                              <w:tc>
                                <w:tcPr>
                                  <w:tcW w:w="683" w:type="dxa"/>
                                  <w:shd w:val="clear" w:color="auto" w:fill="auto"/>
                                </w:tcPr>
                                <w:p w14:paraId="6B501A6A" w14:textId="77777777" w:rsidR="00547BA2" w:rsidRPr="00547BA2" w:rsidRDefault="00547BA2" w:rsidP="00547BA2">
                                  <w:pPr>
                                    <w:rPr>
                                      <w:b/>
                                      <w:sz w:val="20"/>
                                      <w:szCs w:val="20"/>
                                    </w:rPr>
                                  </w:pPr>
                                  <w:r w:rsidRPr="00547BA2">
                                    <w:rPr>
                                      <w:b/>
                                      <w:sz w:val="20"/>
                                      <w:szCs w:val="20"/>
                                    </w:rPr>
                                    <w:t>z4</w:t>
                                  </w:r>
                                </w:p>
                              </w:tc>
                              <w:tc>
                                <w:tcPr>
                                  <w:tcW w:w="3831" w:type="dxa"/>
                                  <w:shd w:val="clear" w:color="auto" w:fill="auto"/>
                                </w:tcPr>
                                <w:p w14:paraId="7B125468" w14:textId="77777777" w:rsidR="00547BA2" w:rsidRPr="00547BA2" w:rsidRDefault="00547BA2" w:rsidP="00547BA2">
                                  <w:pPr>
                                    <w:rPr>
                                      <w:sz w:val="20"/>
                                      <w:szCs w:val="20"/>
                                    </w:rPr>
                                  </w:pPr>
                                  <w:r w:rsidRPr="00547BA2">
                                    <w:rPr>
                                      <w:sz w:val="20"/>
                                      <w:szCs w:val="20"/>
                                    </w:rPr>
                                    <w:t xml:space="preserve">model transfer in open format of a </w:t>
                                  </w:r>
                                  <w:r w:rsidRPr="00547BA2">
                                    <w:rPr>
                                      <w:i/>
                                      <w:iCs/>
                                      <w:sz w:val="20"/>
                                      <w:szCs w:val="20"/>
                                    </w:rPr>
                                    <w:t>known model structure</w:t>
                                  </w:r>
                                  <w:r w:rsidRPr="00547BA2">
                                    <w:rPr>
                                      <w:sz w:val="20"/>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093D1C63"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0876A629" w14:textId="77777777" w:rsidR="00547BA2" w:rsidRPr="00547BA2" w:rsidRDefault="00547BA2" w:rsidP="00547BA2">
                                  <w:pPr>
                                    <w:rPr>
                                      <w:sz w:val="20"/>
                                      <w:szCs w:val="20"/>
                                    </w:rPr>
                                  </w:pPr>
                                  <w:r w:rsidRPr="00547BA2">
                                    <w:rPr>
                                      <w:sz w:val="20"/>
                                      <w:szCs w:val="20"/>
                                    </w:rPr>
                                    <w:t>NW-side</w:t>
                                  </w:r>
                                </w:p>
                              </w:tc>
                            </w:tr>
                            <w:tr w:rsidR="00547BA2" w:rsidRPr="00547BA2" w14:paraId="2E0550A5" w14:textId="77777777" w:rsidTr="009F40EC">
                              <w:tc>
                                <w:tcPr>
                                  <w:tcW w:w="683" w:type="dxa"/>
                                  <w:shd w:val="clear" w:color="auto" w:fill="auto"/>
                                </w:tcPr>
                                <w:p w14:paraId="53300DE6" w14:textId="77777777" w:rsidR="00547BA2" w:rsidRPr="00547BA2" w:rsidRDefault="00547BA2" w:rsidP="00547BA2">
                                  <w:pPr>
                                    <w:rPr>
                                      <w:b/>
                                      <w:sz w:val="20"/>
                                      <w:szCs w:val="20"/>
                                    </w:rPr>
                                  </w:pPr>
                                  <w:r w:rsidRPr="00547BA2">
                                    <w:rPr>
                                      <w:b/>
                                      <w:sz w:val="20"/>
                                      <w:szCs w:val="20"/>
                                    </w:rPr>
                                    <w:t>z5</w:t>
                                  </w:r>
                                </w:p>
                              </w:tc>
                              <w:tc>
                                <w:tcPr>
                                  <w:tcW w:w="3831" w:type="dxa"/>
                                  <w:shd w:val="clear" w:color="auto" w:fill="auto"/>
                                </w:tcPr>
                                <w:p w14:paraId="75922571" w14:textId="77777777" w:rsidR="00547BA2" w:rsidRPr="00547BA2" w:rsidRDefault="00547BA2" w:rsidP="00547BA2">
                                  <w:pPr>
                                    <w:rPr>
                                      <w:sz w:val="20"/>
                                      <w:szCs w:val="20"/>
                                    </w:rPr>
                                  </w:pPr>
                                  <w:r w:rsidRPr="00547BA2">
                                    <w:rPr>
                                      <w:sz w:val="20"/>
                                      <w:szCs w:val="20"/>
                                    </w:rPr>
                                    <w:t xml:space="preserve">model transfer in open format of </w:t>
                                  </w:r>
                                  <w:r w:rsidRPr="00547BA2">
                                    <w:rPr>
                                      <w:i/>
                                      <w:iCs/>
                                      <w:sz w:val="20"/>
                                      <w:szCs w:val="20"/>
                                    </w:rPr>
                                    <w:t>an unknown model structure</w:t>
                                  </w:r>
                                  <w:r w:rsidRPr="00547BA2">
                                    <w:rPr>
                                      <w:sz w:val="20"/>
                                      <w:szCs w:val="20"/>
                                    </w:rPr>
                                    <w:t xml:space="preserve"> at UE, i.e., any other model structure not covered in z4, including any model structure that is only partially known.</w:t>
                                  </w:r>
                                </w:p>
                              </w:tc>
                              <w:tc>
                                <w:tcPr>
                                  <w:tcW w:w="2196" w:type="dxa"/>
                                  <w:shd w:val="clear" w:color="auto" w:fill="auto"/>
                                </w:tcPr>
                                <w:p w14:paraId="02B347AE"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32D199C8" w14:textId="77777777" w:rsidR="00547BA2" w:rsidRPr="00547BA2" w:rsidRDefault="00547BA2" w:rsidP="00547BA2">
                                  <w:pPr>
                                    <w:rPr>
                                      <w:sz w:val="20"/>
                                      <w:szCs w:val="20"/>
                                    </w:rPr>
                                  </w:pPr>
                                  <w:r w:rsidRPr="00547BA2">
                                    <w:rPr>
                                      <w:sz w:val="20"/>
                                      <w:szCs w:val="20"/>
                                    </w:rPr>
                                    <w:t>NW-side</w:t>
                                  </w:r>
                                </w:p>
                              </w:tc>
                            </w:tr>
                            <w:tr w:rsidR="00547BA2" w:rsidRPr="00547BA2" w14:paraId="49CAE23C" w14:textId="77777777" w:rsidTr="009F40EC">
                              <w:tc>
                                <w:tcPr>
                                  <w:tcW w:w="9684" w:type="dxa"/>
                                  <w:gridSpan w:val="4"/>
                                  <w:shd w:val="clear" w:color="auto" w:fill="auto"/>
                                </w:tcPr>
                                <w:p w14:paraId="1CF3A342" w14:textId="77777777" w:rsidR="00547BA2" w:rsidRPr="00547BA2" w:rsidRDefault="00547BA2" w:rsidP="00547BA2">
                                  <w:pPr>
                                    <w:pStyle w:val="TAN"/>
                                    <w:rPr>
                                      <w:rFonts w:ascii="Times New Roman" w:hAnsi="Times New Roman"/>
                                      <w:sz w:val="20"/>
                                    </w:rPr>
                                  </w:pPr>
                                  <w:r w:rsidRPr="00547BA2">
                                    <w:rPr>
                                      <w:rFonts w:ascii="Times New Roman" w:hAnsi="Times New Roman"/>
                                      <w:sz w:val="20"/>
                                    </w:rPr>
                                    <w:t>Note:</w:t>
                                  </w:r>
                                  <w:r w:rsidRPr="00547BA2">
                                    <w:rPr>
                                      <w:rFonts w:ascii="Times New Roman" w:hAnsi="Times New Roman"/>
                                      <w:sz w:val="20"/>
                                    </w:rPr>
                                    <w:tab/>
                                    <w:t>The definition of various Cases is only for the purpose of facilitating discussion and does not imply applicability, feasibility, entity mapping, architecture, signalling nor any prioritization.</w:t>
                                  </w:r>
                                </w:p>
                              </w:tc>
                            </w:tr>
                          </w:tbl>
                          <w:p w14:paraId="0755E7AD" w14:textId="77777777" w:rsidR="00547BA2" w:rsidRDefault="00547BA2" w:rsidP="00547BA2">
                            <w:pPr>
                              <w:rPr>
                                <w:sz w:val="20"/>
                                <w:szCs w:val="20"/>
                              </w:rPr>
                            </w:pPr>
                          </w:p>
                          <w:p w14:paraId="61F3470D" w14:textId="77777777" w:rsidR="007F7C9F" w:rsidRPr="00547BA2" w:rsidRDefault="007F7C9F" w:rsidP="007F7C9F">
                            <w:pPr>
                              <w:rPr>
                                <w:sz w:val="20"/>
                                <w:szCs w:val="20"/>
                              </w:rPr>
                            </w:pPr>
                            <w:r w:rsidRPr="00547BA2">
                              <w:rPr>
                                <w:sz w:val="20"/>
                                <w:szCs w:val="20"/>
                              </w:rPr>
                              <w:t>When a model of a known structure at UE (e.g., Case z4) is transferred from the Network, the new model being identified (e.g., via Type B2) has the same structure as a previously identified model at the Network and UE.</w:t>
                            </w:r>
                          </w:p>
                          <w:p w14:paraId="1658A65F" w14:textId="77777777" w:rsidR="007F7C9F" w:rsidRDefault="007F7C9F" w:rsidP="00547BA2">
                            <w:pPr>
                              <w:rPr>
                                <w:sz w:val="20"/>
                                <w:szCs w:val="20"/>
                              </w:rPr>
                            </w:pPr>
                          </w:p>
                          <w:p w14:paraId="4F0715A8" w14:textId="2B52885E" w:rsidR="007F7C9F" w:rsidRPr="00547BA2" w:rsidRDefault="007F7C9F" w:rsidP="007F7C9F">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65227A" id="_x0000_t202" coordsize="21600,21600" o:spt="202" path="m,l,21600r21600,l21600,xe">
                <v:stroke joinstyle="miter"/>
                <v:path gradientshapeok="t" o:connecttype="rect"/>
              </v:shapetype>
              <v:shape id="_x0000_s1030" type="#_x0000_t202" style="position:absolute;margin-left:-1.05pt;margin-top:10pt;width:448.15pt;height:38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" fillcolor="white [3201]" strokeweight=".5pt">
                <v:textbox>
                  <w:txbxContent>
                    <w:p w14:paraId="08DF48FE" w14:textId="77777777" w:rsidR="00547BA2" w:rsidRPr="00547BA2" w:rsidRDefault="00547BA2" w:rsidP="00547BA2">
                      <w:pPr>
                        <w:rPr>
                          <w:sz w:val="22"/>
                          <w:szCs w:val="22"/>
                        </w:rPr>
                      </w:pPr>
                      <w:r w:rsidRPr="00547BA2">
                        <w:rPr>
                          <w:sz w:val="22"/>
                          <w:szCs w:val="22"/>
                        </w:rPr>
                        <w:t xml:space="preserve">Level y/z boundary is defined based on whether model delivery over the air interface is done in a non-transparent manner to 3GPP </w:t>
                      </w:r>
                      <w:proofErr w:type="spellStart"/>
                      <w:r w:rsidRPr="00547BA2">
                        <w:rPr>
                          <w:sz w:val="22"/>
                          <w:szCs w:val="22"/>
                        </w:rPr>
                        <w:t>signalling</w:t>
                      </w:r>
                      <w:proofErr w:type="spellEnd"/>
                      <w:r w:rsidRPr="00547BA2">
                        <w:rPr>
                          <w:sz w:val="22"/>
                          <w:szCs w:val="22"/>
                        </w:rPr>
                        <w:t>. Note: procedures other than model transfer/delivery are decoupled with collaboration Level y-z.</w:t>
                      </w:r>
                    </w:p>
                    <w:p w14:paraId="7BE4856B" w14:textId="77777777" w:rsidR="00547BA2" w:rsidRDefault="00547BA2" w:rsidP="00547BA2">
                      <w:pPr>
                        <w:rPr>
                          <w:bCs/>
                          <w:sz w:val="20"/>
                          <w:szCs w:val="20"/>
                        </w:rPr>
                      </w:pPr>
                    </w:p>
                    <w:p w14:paraId="7E67A8A9" w14:textId="21FCD783" w:rsidR="00547BA2" w:rsidRPr="00547BA2" w:rsidRDefault="00547BA2" w:rsidP="00547BA2">
                      <w:pPr>
                        <w:rPr>
                          <w:bCs/>
                          <w:sz w:val="20"/>
                          <w:szCs w:val="20"/>
                        </w:rPr>
                      </w:pPr>
                      <w:r w:rsidRPr="00547BA2">
                        <w:rPr>
                          <w:bCs/>
                          <w:sz w:val="20"/>
                          <w:szCs w:val="20"/>
                        </w:rPr>
                        <w:t>Table 4.3-1 introduces different options for model delivery/transfer to UE, training location, and model delivery/transfer format combinations for UE-side models and UE-part of two-sided models:</w:t>
                      </w:r>
                    </w:p>
                    <w:p w14:paraId="69BE5800" w14:textId="77777777" w:rsidR="00547BA2" w:rsidRPr="00547BA2" w:rsidRDefault="00547BA2" w:rsidP="00547BA2">
                      <w:pPr>
                        <w:pStyle w:val="TH"/>
                        <w:keepNext w:val="0"/>
                        <w:keepLines w:val="0"/>
                        <w:widowControl w:val="0"/>
                        <w:rPr>
                          <w:rFonts w:ascii="Times New Roman" w:hAnsi="Times New Roman"/>
                        </w:rPr>
                      </w:pPr>
                      <w:r w:rsidRPr="00547BA2">
                        <w:rPr>
                          <w:rFonts w:ascii="Times New Roman" w:hAnsi="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430"/>
                        <w:gridCol w:w="1961"/>
                        <w:gridCol w:w="2606"/>
                      </w:tblGrid>
                      <w:tr w:rsidR="00547BA2" w:rsidRPr="00547BA2" w14:paraId="1C4D6983" w14:textId="77777777" w:rsidTr="009F40EC">
                        <w:tc>
                          <w:tcPr>
                            <w:tcW w:w="683" w:type="dxa"/>
                            <w:shd w:val="clear" w:color="auto" w:fill="D9D9D9" w:themeFill="background1" w:themeFillShade="D9"/>
                          </w:tcPr>
                          <w:p w14:paraId="4642D489" w14:textId="77777777" w:rsidR="00547BA2" w:rsidRPr="00547BA2" w:rsidRDefault="00547BA2" w:rsidP="00547BA2">
                            <w:pPr>
                              <w:rPr>
                                <w:b/>
                                <w:sz w:val="20"/>
                                <w:szCs w:val="20"/>
                              </w:rPr>
                            </w:pPr>
                            <w:r w:rsidRPr="00547BA2">
                              <w:rPr>
                                <w:b/>
                                <w:sz w:val="20"/>
                                <w:szCs w:val="20"/>
                              </w:rPr>
                              <w:t>Case</w:t>
                            </w:r>
                          </w:p>
                        </w:tc>
                        <w:tc>
                          <w:tcPr>
                            <w:tcW w:w="3831" w:type="dxa"/>
                            <w:shd w:val="clear" w:color="auto" w:fill="D9D9D9" w:themeFill="background1" w:themeFillShade="D9"/>
                          </w:tcPr>
                          <w:p w14:paraId="0CE07220" w14:textId="77777777" w:rsidR="00547BA2" w:rsidRPr="00547BA2" w:rsidRDefault="00547BA2" w:rsidP="00547BA2">
                            <w:pPr>
                              <w:rPr>
                                <w:b/>
                                <w:sz w:val="20"/>
                                <w:szCs w:val="20"/>
                              </w:rPr>
                            </w:pPr>
                            <w:r w:rsidRPr="00547BA2">
                              <w:rPr>
                                <w:b/>
                                <w:sz w:val="20"/>
                                <w:szCs w:val="20"/>
                              </w:rPr>
                              <w:t>Model delivery/transfer</w:t>
                            </w:r>
                          </w:p>
                        </w:tc>
                        <w:tc>
                          <w:tcPr>
                            <w:tcW w:w="2196" w:type="dxa"/>
                            <w:shd w:val="clear" w:color="auto" w:fill="D9D9D9" w:themeFill="background1" w:themeFillShade="D9"/>
                          </w:tcPr>
                          <w:p w14:paraId="1986EDC0" w14:textId="77777777" w:rsidR="00547BA2" w:rsidRPr="00547BA2" w:rsidRDefault="00547BA2" w:rsidP="00547BA2">
                            <w:pPr>
                              <w:rPr>
                                <w:b/>
                                <w:sz w:val="20"/>
                                <w:szCs w:val="20"/>
                              </w:rPr>
                            </w:pPr>
                            <w:r w:rsidRPr="00547BA2">
                              <w:rPr>
                                <w:b/>
                                <w:sz w:val="20"/>
                                <w:szCs w:val="20"/>
                              </w:rPr>
                              <w:t>Model storage location</w:t>
                            </w:r>
                          </w:p>
                        </w:tc>
                        <w:tc>
                          <w:tcPr>
                            <w:tcW w:w="2974" w:type="dxa"/>
                            <w:shd w:val="clear" w:color="auto" w:fill="D9D9D9" w:themeFill="background1" w:themeFillShade="D9"/>
                          </w:tcPr>
                          <w:p w14:paraId="685B9419" w14:textId="77777777" w:rsidR="00547BA2" w:rsidRPr="00547BA2" w:rsidRDefault="00547BA2" w:rsidP="00547BA2">
                            <w:pPr>
                              <w:rPr>
                                <w:b/>
                                <w:sz w:val="20"/>
                                <w:szCs w:val="20"/>
                              </w:rPr>
                            </w:pPr>
                            <w:r w:rsidRPr="00547BA2">
                              <w:rPr>
                                <w:b/>
                                <w:sz w:val="20"/>
                                <w:szCs w:val="20"/>
                              </w:rPr>
                              <w:t>Training location</w:t>
                            </w:r>
                          </w:p>
                        </w:tc>
                      </w:tr>
                      <w:tr w:rsidR="00547BA2" w:rsidRPr="00547BA2" w14:paraId="78BC33C5" w14:textId="77777777" w:rsidTr="009F40EC">
                        <w:tc>
                          <w:tcPr>
                            <w:tcW w:w="683" w:type="dxa"/>
                            <w:shd w:val="clear" w:color="auto" w:fill="auto"/>
                          </w:tcPr>
                          <w:p w14:paraId="60D585AE" w14:textId="77777777" w:rsidR="00547BA2" w:rsidRPr="00547BA2" w:rsidRDefault="00547BA2" w:rsidP="00547BA2">
                            <w:pPr>
                              <w:rPr>
                                <w:b/>
                                <w:sz w:val="20"/>
                                <w:szCs w:val="20"/>
                              </w:rPr>
                            </w:pPr>
                            <w:r w:rsidRPr="00547BA2">
                              <w:rPr>
                                <w:b/>
                                <w:sz w:val="20"/>
                                <w:szCs w:val="20"/>
                              </w:rPr>
                              <w:t>y</w:t>
                            </w:r>
                          </w:p>
                        </w:tc>
                        <w:tc>
                          <w:tcPr>
                            <w:tcW w:w="3831" w:type="dxa"/>
                            <w:shd w:val="clear" w:color="auto" w:fill="auto"/>
                          </w:tcPr>
                          <w:p w14:paraId="7A763BCD" w14:textId="77777777" w:rsidR="00547BA2" w:rsidRPr="00547BA2" w:rsidRDefault="00547BA2" w:rsidP="00547BA2">
                            <w:pPr>
                              <w:rPr>
                                <w:sz w:val="20"/>
                                <w:szCs w:val="20"/>
                              </w:rPr>
                            </w:pPr>
                            <w:r w:rsidRPr="00547BA2">
                              <w:rPr>
                                <w:sz w:val="20"/>
                                <w:szCs w:val="20"/>
                              </w:rPr>
                              <w:t>model delivery (if needed) over-the-top.</w:t>
                            </w:r>
                          </w:p>
                        </w:tc>
                        <w:tc>
                          <w:tcPr>
                            <w:tcW w:w="2196" w:type="dxa"/>
                            <w:shd w:val="clear" w:color="auto" w:fill="auto"/>
                          </w:tcPr>
                          <w:p w14:paraId="24E10E47" w14:textId="77777777" w:rsidR="00547BA2" w:rsidRPr="00547BA2" w:rsidRDefault="00547BA2" w:rsidP="00547BA2">
                            <w:pPr>
                              <w:rPr>
                                <w:sz w:val="20"/>
                                <w:szCs w:val="20"/>
                              </w:rPr>
                            </w:pPr>
                            <w:r w:rsidRPr="00547BA2">
                              <w:rPr>
                                <w:sz w:val="20"/>
                                <w:szCs w:val="20"/>
                              </w:rPr>
                              <w:t>Outside 3GPP Network</w:t>
                            </w:r>
                          </w:p>
                        </w:tc>
                        <w:tc>
                          <w:tcPr>
                            <w:tcW w:w="2974" w:type="dxa"/>
                            <w:shd w:val="clear" w:color="auto" w:fill="auto"/>
                          </w:tcPr>
                          <w:p w14:paraId="68ED755C" w14:textId="77777777" w:rsidR="00547BA2" w:rsidRPr="00547BA2" w:rsidRDefault="00547BA2" w:rsidP="00547BA2">
                            <w:pPr>
                              <w:rPr>
                                <w:sz w:val="20"/>
                                <w:szCs w:val="20"/>
                              </w:rPr>
                            </w:pPr>
                            <w:r w:rsidRPr="00547BA2">
                              <w:rPr>
                                <w:sz w:val="20"/>
                                <w:szCs w:val="20"/>
                              </w:rPr>
                              <w:t>UE-side / NW-side / neutral site</w:t>
                            </w:r>
                          </w:p>
                        </w:tc>
                      </w:tr>
                      <w:tr w:rsidR="00547BA2" w:rsidRPr="00547BA2" w14:paraId="04B124DF" w14:textId="77777777" w:rsidTr="009F40EC">
                        <w:tc>
                          <w:tcPr>
                            <w:tcW w:w="683" w:type="dxa"/>
                            <w:shd w:val="clear" w:color="auto" w:fill="auto"/>
                          </w:tcPr>
                          <w:p w14:paraId="671AF53D" w14:textId="77777777" w:rsidR="00547BA2" w:rsidRPr="00547BA2" w:rsidRDefault="00547BA2" w:rsidP="00547BA2">
                            <w:pPr>
                              <w:rPr>
                                <w:b/>
                                <w:sz w:val="20"/>
                                <w:szCs w:val="20"/>
                              </w:rPr>
                            </w:pPr>
                            <w:r w:rsidRPr="00547BA2">
                              <w:rPr>
                                <w:b/>
                                <w:sz w:val="20"/>
                                <w:szCs w:val="20"/>
                              </w:rPr>
                              <w:t>z1</w:t>
                            </w:r>
                          </w:p>
                        </w:tc>
                        <w:tc>
                          <w:tcPr>
                            <w:tcW w:w="3831" w:type="dxa"/>
                            <w:shd w:val="clear" w:color="auto" w:fill="auto"/>
                          </w:tcPr>
                          <w:p w14:paraId="103F1BED" w14:textId="77777777" w:rsidR="00547BA2" w:rsidRPr="00547BA2" w:rsidRDefault="00547BA2" w:rsidP="00547BA2">
                            <w:pPr>
                              <w:rPr>
                                <w:sz w:val="20"/>
                                <w:szCs w:val="20"/>
                              </w:rPr>
                            </w:pPr>
                            <w:r w:rsidRPr="00547BA2">
                              <w:rPr>
                                <w:sz w:val="20"/>
                                <w:szCs w:val="20"/>
                              </w:rPr>
                              <w:t>model transfer in proprietary format.</w:t>
                            </w:r>
                          </w:p>
                        </w:tc>
                        <w:tc>
                          <w:tcPr>
                            <w:tcW w:w="2196" w:type="dxa"/>
                            <w:shd w:val="clear" w:color="auto" w:fill="auto"/>
                          </w:tcPr>
                          <w:p w14:paraId="601F02C0"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20B96DAC" w14:textId="77777777" w:rsidR="00547BA2" w:rsidRPr="00547BA2" w:rsidRDefault="00547BA2" w:rsidP="00547BA2">
                            <w:pPr>
                              <w:rPr>
                                <w:sz w:val="20"/>
                                <w:szCs w:val="20"/>
                              </w:rPr>
                            </w:pPr>
                            <w:r w:rsidRPr="00547BA2">
                              <w:rPr>
                                <w:sz w:val="20"/>
                                <w:szCs w:val="20"/>
                              </w:rPr>
                              <w:t>UE-side / neutral site</w:t>
                            </w:r>
                          </w:p>
                        </w:tc>
                      </w:tr>
                      <w:tr w:rsidR="00547BA2" w:rsidRPr="00547BA2" w14:paraId="2FE3A163" w14:textId="77777777" w:rsidTr="009F40EC">
                        <w:tc>
                          <w:tcPr>
                            <w:tcW w:w="683" w:type="dxa"/>
                            <w:shd w:val="clear" w:color="auto" w:fill="auto"/>
                          </w:tcPr>
                          <w:p w14:paraId="1AE03A22" w14:textId="77777777" w:rsidR="00547BA2" w:rsidRPr="00547BA2" w:rsidRDefault="00547BA2" w:rsidP="00547BA2">
                            <w:pPr>
                              <w:rPr>
                                <w:b/>
                                <w:sz w:val="20"/>
                                <w:szCs w:val="20"/>
                              </w:rPr>
                            </w:pPr>
                            <w:r w:rsidRPr="00547BA2">
                              <w:rPr>
                                <w:b/>
                                <w:sz w:val="20"/>
                                <w:szCs w:val="20"/>
                              </w:rPr>
                              <w:t>z2</w:t>
                            </w:r>
                          </w:p>
                        </w:tc>
                        <w:tc>
                          <w:tcPr>
                            <w:tcW w:w="3831" w:type="dxa"/>
                            <w:shd w:val="clear" w:color="auto" w:fill="auto"/>
                          </w:tcPr>
                          <w:p w14:paraId="2722E9E5" w14:textId="77777777" w:rsidR="00547BA2" w:rsidRPr="00547BA2" w:rsidRDefault="00547BA2" w:rsidP="00547BA2">
                            <w:pPr>
                              <w:rPr>
                                <w:sz w:val="20"/>
                                <w:szCs w:val="20"/>
                              </w:rPr>
                            </w:pPr>
                            <w:r w:rsidRPr="00547BA2">
                              <w:rPr>
                                <w:sz w:val="20"/>
                                <w:szCs w:val="20"/>
                              </w:rPr>
                              <w:t>model transfer in proprietary format.</w:t>
                            </w:r>
                          </w:p>
                        </w:tc>
                        <w:tc>
                          <w:tcPr>
                            <w:tcW w:w="2196" w:type="dxa"/>
                            <w:shd w:val="clear" w:color="auto" w:fill="auto"/>
                          </w:tcPr>
                          <w:p w14:paraId="0173AADF"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4D6ED4B9" w14:textId="77777777" w:rsidR="00547BA2" w:rsidRPr="00547BA2" w:rsidRDefault="00547BA2" w:rsidP="00547BA2">
                            <w:pPr>
                              <w:rPr>
                                <w:sz w:val="20"/>
                                <w:szCs w:val="20"/>
                              </w:rPr>
                            </w:pPr>
                            <w:r w:rsidRPr="00547BA2">
                              <w:rPr>
                                <w:sz w:val="20"/>
                                <w:szCs w:val="20"/>
                              </w:rPr>
                              <w:t>NW-side</w:t>
                            </w:r>
                          </w:p>
                        </w:tc>
                      </w:tr>
                      <w:tr w:rsidR="00547BA2" w:rsidRPr="00547BA2" w14:paraId="096463AA" w14:textId="77777777" w:rsidTr="009F40EC">
                        <w:tc>
                          <w:tcPr>
                            <w:tcW w:w="683" w:type="dxa"/>
                            <w:shd w:val="clear" w:color="auto" w:fill="auto"/>
                          </w:tcPr>
                          <w:p w14:paraId="4AB332A6" w14:textId="77777777" w:rsidR="00547BA2" w:rsidRPr="00547BA2" w:rsidRDefault="00547BA2" w:rsidP="00547BA2">
                            <w:pPr>
                              <w:rPr>
                                <w:b/>
                                <w:sz w:val="20"/>
                                <w:szCs w:val="20"/>
                              </w:rPr>
                            </w:pPr>
                            <w:r w:rsidRPr="00547BA2">
                              <w:rPr>
                                <w:b/>
                                <w:sz w:val="20"/>
                                <w:szCs w:val="20"/>
                              </w:rPr>
                              <w:t>z3</w:t>
                            </w:r>
                          </w:p>
                        </w:tc>
                        <w:tc>
                          <w:tcPr>
                            <w:tcW w:w="3831" w:type="dxa"/>
                            <w:shd w:val="clear" w:color="auto" w:fill="auto"/>
                          </w:tcPr>
                          <w:p w14:paraId="57AAE26B" w14:textId="77777777" w:rsidR="00547BA2" w:rsidRPr="00547BA2" w:rsidRDefault="00547BA2" w:rsidP="00547BA2">
                            <w:pPr>
                              <w:rPr>
                                <w:sz w:val="20"/>
                                <w:szCs w:val="20"/>
                              </w:rPr>
                            </w:pPr>
                            <w:r w:rsidRPr="00547BA2">
                              <w:rPr>
                                <w:sz w:val="20"/>
                                <w:szCs w:val="20"/>
                              </w:rPr>
                              <w:t>model transfer in open format.</w:t>
                            </w:r>
                          </w:p>
                        </w:tc>
                        <w:tc>
                          <w:tcPr>
                            <w:tcW w:w="2196" w:type="dxa"/>
                            <w:shd w:val="clear" w:color="auto" w:fill="auto"/>
                          </w:tcPr>
                          <w:p w14:paraId="51BD1416"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5DB87B70" w14:textId="77777777" w:rsidR="00547BA2" w:rsidRPr="00547BA2" w:rsidRDefault="00547BA2" w:rsidP="00547BA2">
                            <w:pPr>
                              <w:rPr>
                                <w:sz w:val="20"/>
                                <w:szCs w:val="20"/>
                              </w:rPr>
                            </w:pPr>
                            <w:r w:rsidRPr="00547BA2">
                              <w:rPr>
                                <w:sz w:val="20"/>
                                <w:szCs w:val="20"/>
                              </w:rPr>
                              <w:t>UE-side / neutral site</w:t>
                            </w:r>
                          </w:p>
                        </w:tc>
                      </w:tr>
                      <w:tr w:rsidR="00547BA2" w:rsidRPr="00547BA2" w14:paraId="4AD11C1B" w14:textId="77777777" w:rsidTr="009F40EC">
                        <w:tc>
                          <w:tcPr>
                            <w:tcW w:w="683" w:type="dxa"/>
                            <w:shd w:val="clear" w:color="auto" w:fill="auto"/>
                          </w:tcPr>
                          <w:p w14:paraId="6B501A6A" w14:textId="77777777" w:rsidR="00547BA2" w:rsidRPr="00547BA2" w:rsidRDefault="00547BA2" w:rsidP="00547BA2">
                            <w:pPr>
                              <w:rPr>
                                <w:b/>
                                <w:sz w:val="20"/>
                                <w:szCs w:val="20"/>
                              </w:rPr>
                            </w:pPr>
                            <w:r w:rsidRPr="00547BA2">
                              <w:rPr>
                                <w:b/>
                                <w:sz w:val="20"/>
                                <w:szCs w:val="20"/>
                              </w:rPr>
                              <w:t>z4</w:t>
                            </w:r>
                          </w:p>
                        </w:tc>
                        <w:tc>
                          <w:tcPr>
                            <w:tcW w:w="3831" w:type="dxa"/>
                            <w:shd w:val="clear" w:color="auto" w:fill="auto"/>
                          </w:tcPr>
                          <w:p w14:paraId="7B125468" w14:textId="77777777" w:rsidR="00547BA2" w:rsidRPr="00547BA2" w:rsidRDefault="00547BA2" w:rsidP="00547BA2">
                            <w:pPr>
                              <w:rPr>
                                <w:sz w:val="20"/>
                                <w:szCs w:val="20"/>
                              </w:rPr>
                            </w:pPr>
                            <w:r w:rsidRPr="00547BA2">
                              <w:rPr>
                                <w:sz w:val="20"/>
                                <w:szCs w:val="20"/>
                              </w:rPr>
                              <w:t xml:space="preserve">model transfer in open format of a </w:t>
                            </w:r>
                            <w:r w:rsidRPr="00547BA2">
                              <w:rPr>
                                <w:i/>
                                <w:iCs/>
                                <w:sz w:val="20"/>
                                <w:szCs w:val="20"/>
                              </w:rPr>
                              <w:t>known model structure</w:t>
                            </w:r>
                            <w:r w:rsidRPr="00547BA2">
                              <w:rPr>
                                <w:sz w:val="20"/>
                                <w:szCs w:val="20"/>
                              </w:rPr>
                              <w:t xml:space="preserve"> at UE, i.e., an exact model structure as has been previously identified between NW and UE and for which the UE has explicitly indicated its support. </w:t>
                            </w:r>
                          </w:p>
                        </w:tc>
                        <w:tc>
                          <w:tcPr>
                            <w:tcW w:w="2196" w:type="dxa"/>
                            <w:shd w:val="clear" w:color="auto" w:fill="auto"/>
                          </w:tcPr>
                          <w:p w14:paraId="093D1C63"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0876A629" w14:textId="77777777" w:rsidR="00547BA2" w:rsidRPr="00547BA2" w:rsidRDefault="00547BA2" w:rsidP="00547BA2">
                            <w:pPr>
                              <w:rPr>
                                <w:sz w:val="20"/>
                                <w:szCs w:val="20"/>
                              </w:rPr>
                            </w:pPr>
                            <w:r w:rsidRPr="00547BA2">
                              <w:rPr>
                                <w:sz w:val="20"/>
                                <w:szCs w:val="20"/>
                              </w:rPr>
                              <w:t>NW-side</w:t>
                            </w:r>
                          </w:p>
                        </w:tc>
                      </w:tr>
                      <w:tr w:rsidR="00547BA2" w:rsidRPr="00547BA2" w14:paraId="2E0550A5" w14:textId="77777777" w:rsidTr="009F40EC">
                        <w:tc>
                          <w:tcPr>
                            <w:tcW w:w="683" w:type="dxa"/>
                            <w:shd w:val="clear" w:color="auto" w:fill="auto"/>
                          </w:tcPr>
                          <w:p w14:paraId="53300DE6" w14:textId="77777777" w:rsidR="00547BA2" w:rsidRPr="00547BA2" w:rsidRDefault="00547BA2" w:rsidP="00547BA2">
                            <w:pPr>
                              <w:rPr>
                                <w:b/>
                                <w:sz w:val="20"/>
                                <w:szCs w:val="20"/>
                              </w:rPr>
                            </w:pPr>
                            <w:r w:rsidRPr="00547BA2">
                              <w:rPr>
                                <w:b/>
                                <w:sz w:val="20"/>
                                <w:szCs w:val="20"/>
                              </w:rPr>
                              <w:t>z5</w:t>
                            </w:r>
                          </w:p>
                        </w:tc>
                        <w:tc>
                          <w:tcPr>
                            <w:tcW w:w="3831" w:type="dxa"/>
                            <w:shd w:val="clear" w:color="auto" w:fill="auto"/>
                          </w:tcPr>
                          <w:p w14:paraId="75922571" w14:textId="77777777" w:rsidR="00547BA2" w:rsidRPr="00547BA2" w:rsidRDefault="00547BA2" w:rsidP="00547BA2">
                            <w:pPr>
                              <w:rPr>
                                <w:sz w:val="20"/>
                                <w:szCs w:val="20"/>
                              </w:rPr>
                            </w:pPr>
                            <w:r w:rsidRPr="00547BA2">
                              <w:rPr>
                                <w:sz w:val="20"/>
                                <w:szCs w:val="20"/>
                              </w:rPr>
                              <w:t xml:space="preserve">model transfer in open format of </w:t>
                            </w:r>
                            <w:r w:rsidRPr="00547BA2">
                              <w:rPr>
                                <w:i/>
                                <w:iCs/>
                                <w:sz w:val="20"/>
                                <w:szCs w:val="20"/>
                              </w:rPr>
                              <w:t>an unknown model structure</w:t>
                            </w:r>
                            <w:r w:rsidRPr="00547BA2">
                              <w:rPr>
                                <w:sz w:val="20"/>
                                <w:szCs w:val="20"/>
                              </w:rPr>
                              <w:t xml:space="preserve"> at UE, i.e., any other model structure not covered in z4, including any model structure that is only partially known.</w:t>
                            </w:r>
                          </w:p>
                        </w:tc>
                        <w:tc>
                          <w:tcPr>
                            <w:tcW w:w="2196" w:type="dxa"/>
                            <w:shd w:val="clear" w:color="auto" w:fill="auto"/>
                          </w:tcPr>
                          <w:p w14:paraId="02B347AE" w14:textId="77777777" w:rsidR="00547BA2" w:rsidRPr="00547BA2" w:rsidRDefault="00547BA2" w:rsidP="00547BA2">
                            <w:pPr>
                              <w:rPr>
                                <w:sz w:val="20"/>
                                <w:szCs w:val="20"/>
                              </w:rPr>
                            </w:pPr>
                            <w:r w:rsidRPr="00547BA2">
                              <w:rPr>
                                <w:sz w:val="20"/>
                                <w:szCs w:val="20"/>
                              </w:rPr>
                              <w:t>3GPP Network</w:t>
                            </w:r>
                          </w:p>
                        </w:tc>
                        <w:tc>
                          <w:tcPr>
                            <w:tcW w:w="2974" w:type="dxa"/>
                            <w:shd w:val="clear" w:color="auto" w:fill="auto"/>
                          </w:tcPr>
                          <w:p w14:paraId="32D199C8" w14:textId="77777777" w:rsidR="00547BA2" w:rsidRPr="00547BA2" w:rsidRDefault="00547BA2" w:rsidP="00547BA2">
                            <w:pPr>
                              <w:rPr>
                                <w:sz w:val="20"/>
                                <w:szCs w:val="20"/>
                              </w:rPr>
                            </w:pPr>
                            <w:r w:rsidRPr="00547BA2">
                              <w:rPr>
                                <w:sz w:val="20"/>
                                <w:szCs w:val="20"/>
                              </w:rPr>
                              <w:t>NW-side</w:t>
                            </w:r>
                          </w:p>
                        </w:tc>
                      </w:tr>
                      <w:tr w:rsidR="00547BA2" w:rsidRPr="00547BA2" w14:paraId="49CAE23C" w14:textId="77777777" w:rsidTr="009F40EC">
                        <w:tc>
                          <w:tcPr>
                            <w:tcW w:w="9684" w:type="dxa"/>
                            <w:gridSpan w:val="4"/>
                            <w:shd w:val="clear" w:color="auto" w:fill="auto"/>
                          </w:tcPr>
                          <w:p w14:paraId="1CF3A342" w14:textId="77777777" w:rsidR="00547BA2" w:rsidRPr="00547BA2" w:rsidRDefault="00547BA2" w:rsidP="00547BA2">
                            <w:pPr>
                              <w:pStyle w:val="TAN"/>
                              <w:rPr>
                                <w:rFonts w:ascii="Times New Roman" w:hAnsi="Times New Roman"/>
                                <w:sz w:val="20"/>
                              </w:rPr>
                            </w:pPr>
                            <w:r w:rsidRPr="00547BA2">
                              <w:rPr>
                                <w:rFonts w:ascii="Times New Roman" w:hAnsi="Times New Roman"/>
                                <w:sz w:val="20"/>
                              </w:rPr>
                              <w:t>Note:</w:t>
                            </w:r>
                            <w:r w:rsidRPr="00547BA2">
                              <w:rPr>
                                <w:rFonts w:ascii="Times New Roman" w:hAnsi="Times New Roman"/>
                                <w:sz w:val="20"/>
                              </w:rPr>
                              <w:tab/>
                              <w:t>The definition of various Cases is only for the purpose of facilitating discussion and does not imply applicability, feasibility, entity mapping, architecture, signalling nor any prioritization.</w:t>
                            </w:r>
                          </w:p>
                        </w:tc>
                      </w:tr>
                    </w:tbl>
                    <w:p w14:paraId="0755E7AD" w14:textId="77777777" w:rsidR="00547BA2" w:rsidRDefault="00547BA2" w:rsidP="00547BA2">
                      <w:pPr>
                        <w:rPr>
                          <w:sz w:val="20"/>
                          <w:szCs w:val="20"/>
                        </w:rPr>
                      </w:pPr>
                    </w:p>
                    <w:p w14:paraId="61F3470D" w14:textId="77777777" w:rsidR="007F7C9F" w:rsidRPr="00547BA2" w:rsidRDefault="007F7C9F" w:rsidP="007F7C9F">
                      <w:pPr>
                        <w:rPr>
                          <w:sz w:val="20"/>
                          <w:szCs w:val="20"/>
                        </w:rPr>
                      </w:pPr>
                      <w:r w:rsidRPr="00547BA2">
                        <w:rPr>
                          <w:sz w:val="20"/>
                          <w:szCs w:val="20"/>
                        </w:rPr>
                        <w:t>When a model of a known structure at UE (e.g., Case z4) is transferred from the Network, the new model being identified (e.g., via Type B2) has the same structure as a previously identified model at the Network and UE.</w:t>
                      </w:r>
                    </w:p>
                    <w:p w14:paraId="1658A65F" w14:textId="77777777" w:rsidR="007F7C9F" w:rsidRDefault="007F7C9F" w:rsidP="00547BA2">
                      <w:pPr>
                        <w:rPr>
                          <w:sz w:val="20"/>
                          <w:szCs w:val="20"/>
                        </w:rPr>
                      </w:pPr>
                    </w:p>
                    <w:p w14:paraId="4F0715A8" w14:textId="2B52885E" w:rsidR="007F7C9F" w:rsidRPr="00547BA2" w:rsidRDefault="007F7C9F" w:rsidP="007F7C9F">
                      <w:pPr>
                        <w:rPr>
                          <w:sz w:val="20"/>
                          <w:szCs w:val="20"/>
                        </w:rPr>
                      </w:pPr>
                    </w:p>
                  </w:txbxContent>
                </v:textbox>
              </v:shape>
            </w:pict>
          </mc:Fallback>
        </mc:AlternateContent>
      </w:r>
    </w:p>
    <w:p w14:paraId="70A1BF5D" w14:textId="4CA4E082" w:rsidR="00547BA2" w:rsidRDefault="00547BA2" w:rsidP="00FE1400">
      <w:pPr>
        <w:rPr>
          <w:lang w:val="en-GB"/>
        </w:rPr>
      </w:pPr>
    </w:p>
    <w:p w14:paraId="49F98DCD" w14:textId="2C2FA3AD" w:rsidR="00547BA2" w:rsidRDefault="00547BA2" w:rsidP="00FE1400">
      <w:pPr>
        <w:rPr>
          <w:lang w:val="en-GB"/>
        </w:rPr>
      </w:pPr>
    </w:p>
    <w:p w14:paraId="78E9137A" w14:textId="3001DCA8" w:rsidR="00547BA2" w:rsidRDefault="00547BA2" w:rsidP="00FE1400">
      <w:pPr>
        <w:rPr>
          <w:lang w:val="en-GB"/>
        </w:rPr>
      </w:pPr>
    </w:p>
    <w:p w14:paraId="4A404D53" w14:textId="580258AB" w:rsidR="00547BA2" w:rsidRDefault="00547BA2" w:rsidP="00FE1400">
      <w:pPr>
        <w:rPr>
          <w:lang w:val="en-GB"/>
        </w:rPr>
      </w:pPr>
    </w:p>
    <w:p w14:paraId="6C8AFC12" w14:textId="594A5A6A" w:rsidR="00547BA2" w:rsidRDefault="00547BA2" w:rsidP="00FE1400">
      <w:pPr>
        <w:rPr>
          <w:lang w:val="en-GB"/>
        </w:rPr>
      </w:pPr>
    </w:p>
    <w:p w14:paraId="1E01AA5C" w14:textId="273BA9E6" w:rsidR="00547BA2" w:rsidRDefault="00547BA2" w:rsidP="00FE1400">
      <w:pPr>
        <w:rPr>
          <w:lang w:val="en-GB"/>
        </w:rPr>
      </w:pPr>
    </w:p>
    <w:p w14:paraId="06313F40" w14:textId="54CE9F9A" w:rsidR="00547BA2" w:rsidRDefault="00547BA2" w:rsidP="00FE1400">
      <w:pPr>
        <w:rPr>
          <w:lang w:val="en-GB"/>
        </w:rPr>
      </w:pPr>
    </w:p>
    <w:p w14:paraId="7B316151" w14:textId="71F6A4F0" w:rsidR="00547BA2" w:rsidRDefault="00547BA2" w:rsidP="00FE1400">
      <w:pPr>
        <w:rPr>
          <w:lang w:val="en-GB"/>
        </w:rPr>
      </w:pPr>
    </w:p>
    <w:p w14:paraId="396B0E60" w14:textId="1C153B88" w:rsidR="00547BA2" w:rsidRDefault="00547BA2" w:rsidP="00FE1400">
      <w:pPr>
        <w:rPr>
          <w:lang w:val="en-GB"/>
        </w:rPr>
      </w:pPr>
    </w:p>
    <w:p w14:paraId="0D67BE87" w14:textId="77777777" w:rsidR="00547BA2" w:rsidRDefault="00547BA2" w:rsidP="00FE1400">
      <w:pPr>
        <w:rPr>
          <w:lang w:val="en-GB"/>
        </w:rPr>
      </w:pPr>
    </w:p>
    <w:p w14:paraId="3C6F9E19" w14:textId="7BC7FA90" w:rsidR="00547BA2" w:rsidRDefault="00547BA2" w:rsidP="00FE1400">
      <w:pPr>
        <w:rPr>
          <w:lang w:val="en-GB"/>
        </w:rPr>
      </w:pPr>
    </w:p>
    <w:p w14:paraId="2144B59C" w14:textId="77777777" w:rsidR="00547BA2" w:rsidRDefault="00547BA2" w:rsidP="00FE1400">
      <w:pPr>
        <w:rPr>
          <w:lang w:val="en-GB"/>
        </w:rPr>
      </w:pPr>
    </w:p>
    <w:p w14:paraId="39F493B9" w14:textId="2A4E9B96" w:rsidR="00547BA2" w:rsidRDefault="00547BA2" w:rsidP="00FE1400">
      <w:pPr>
        <w:rPr>
          <w:lang w:val="en-GB"/>
        </w:rPr>
      </w:pPr>
    </w:p>
    <w:p w14:paraId="3A3E31C9" w14:textId="77777777" w:rsidR="00547BA2" w:rsidRDefault="00547BA2" w:rsidP="00FE1400">
      <w:pPr>
        <w:rPr>
          <w:lang w:val="en-GB"/>
        </w:rPr>
      </w:pPr>
    </w:p>
    <w:p w14:paraId="0EC398C9" w14:textId="3BB8741F" w:rsidR="00547BA2" w:rsidRDefault="00547BA2" w:rsidP="00FE1400">
      <w:pPr>
        <w:rPr>
          <w:lang w:val="en-GB"/>
        </w:rPr>
      </w:pPr>
    </w:p>
    <w:p w14:paraId="1946C83D" w14:textId="5B5CD867" w:rsidR="00547BA2" w:rsidRDefault="00547BA2" w:rsidP="00FE1400">
      <w:pPr>
        <w:rPr>
          <w:lang w:val="en-GB"/>
        </w:rPr>
      </w:pPr>
    </w:p>
    <w:p w14:paraId="05E277BB" w14:textId="49E28745" w:rsidR="00547BA2" w:rsidRDefault="00547BA2" w:rsidP="00FE1400">
      <w:pPr>
        <w:rPr>
          <w:lang w:val="en-GB"/>
        </w:rPr>
      </w:pPr>
    </w:p>
    <w:p w14:paraId="1DDA33E3" w14:textId="7CDACCAC" w:rsidR="00547BA2" w:rsidRDefault="00547BA2" w:rsidP="00FE1400">
      <w:pPr>
        <w:rPr>
          <w:lang w:val="en-GB"/>
        </w:rPr>
      </w:pPr>
    </w:p>
    <w:p w14:paraId="035D0669" w14:textId="77777777" w:rsidR="00547BA2" w:rsidRDefault="00547BA2" w:rsidP="00FE1400">
      <w:pPr>
        <w:rPr>
          <w:lang w:val="en-GB"/>
        </w:rPr>
      </w:pPr>
    </w:p>
    <w:p w14:paraId="790027B5" w14:textId="2775B874" w:rsidR="00547BA2" w:rsidRDefault="00547BA2" w:rsidP="00FE1400">
      <w:pPr>
        <w:rPr>
          <w:lang w:val="en-GB"/>
        </w:rPr>
      </w:pPr>
    </w:p>
    <w:p w14:paraId="20D8D254" w14:textId="77777777" w:rsidR="00547BA2" w:rsidRDefault="00547BA2" w:rsidP="00FE1400">
      <w:pPr>
        <w:rPr>
          <w:lang w:val="en-GB"/>
        </w:rPr>
      </w:pPr>
    </w:p>
    <w:p w14:paraId="3FBBA63B" w14:textId="2FCE97F5" w:rsidR="00547BA2" w:rsidRDefault="00547BA2" w:rsidP="00FE1400">
      <w:pPr>
        <w:rPr>
          <w:lang w:val="en-GB"/>
        </w:rPr>
      </w:pPr>
    </w:p>
    <w:p w14:paraId="169823D2" w14:textId="77777777" w:rsidR="00547BA2" w:rsidRDefault="00547BA2" w:rsidP="00FE1400">
      <w:pPr>
        <w:rPr>
          <w:lang w:val="en-GB"/>
        </w:rPr>
      </w:pPr>
    </w:p>
    <w:p w14:paraId="38EFFC30" w14:textId="77777777" w:rsidR="00547BA2" w:rsidRDefault="00547BA2" w:rsidP="00FE1400">
      <w:pPr>
        <w:rPr>
          <w:lang w:val="en-GB"/>
        </w:rPr>
      </w:pPr>
    </w:p>
    <w:p w14:paraId="51ADE2A0" w14:textId="2ECAF6ED" w:rsidR="00547BA2" w:rsidRDefault="00547BA2" w:rsidP="00FE1400">
      <w:pPr>
        <w:rPr>
          <w:lang w:val="en-GB"/>
        </w:rPr>
      </w:pPr>
    </w:p>
    <w:p w14:paraId="111C2DB0" w14:textId="77777777" w:rsidR="00547BA2" w:rsidRDefault="00547BA2" w:rsidP="00FE1400">
      <w:pPr>
        <w:rPr>
          <w:lang w:val="en-GB"/>
        </w:rPr>
      </w:pPr>
    </w:p>
    <w:p w14:paraId="702DE581" w14:textId="16DC00EC" w:rsidR="00FE1400" w:rsidRDefault="00CB05F1" w:rsidP="00FE1400">
      <w:pPr>
        <w:rPr>
          <w:lang w:val="en-GB"/>
        </w:rPr>
      </w:pPr>
      <w:r>
        <w:rPr>
          <w:lang w:val="en-GB"/>
        </w:rPr>
        <w:t xml:space="preserve"> </w:t>
      </w:r>
      <w:r w:rsidR="00831D7F">
        <w:rPr>
          <w:lang w:val="en-GB"/>
        </w:rPr>
        <w:t xml:space="preserve"> </w:t>
      </w:r>
    </w:p>
    <w:p w14:paraId="0F8C79B5" w14:textId="77777777" w:rsidR="00FE1400" w:rsidRDefault="00FE1400" w:rsidP="00FE1400">
      <w:pPr>
        <w:rPr>
          <w:lang w:val="en-GB"/>
        </w:rPr>
      </w:pPr>
    </w:p>
    <w:p w14:paraId="5CE35069" w14:textId="77777777" w:rsidR="00547BA2" w:rsidRDefault="00547BA2" w:rsidP="00FE1400">
      <w:pPr>
        <w:rPr>
          <w:lang w:val="en-GB"/>
        </w:rPr>
      </w:pPr>
    </w:p>
    <w:p w14:paraId="07D27A17" w14:textId="77777777" w:rsidR="003909E4" w:rsidRDefault="003909E4" w:rsidP="00FE1400">
      <w:pPr>
        <w:rPr>
          <w:lang w:val="en-GB"/>
        </w:rPr>
      </w:pPr>
    </w:p>
    <w:p w14:paraId="618EB290" w14:textId="77777777" w:rsidR="003909E4" w:rsidRDefault="003909E4" w:rsidP="00FE1400">
      <w:pPr>
        <w:rPr>
          <w:lang w:val="en-GB"/>
        </w:rPr>
      </w:pPr>
    </w:p>
    <w:p w14:paraId="536AC131" w14:textId="5D655A62" w:rsidR="003909E4" w:rsidRDefault="003909E4" w:rsidP="00FE1400">
      <w:pPr>
        <w:rPr>
          <w:lang w:val="en-GB"/>
        </w:rPr>
      </w:pPr>
    </w:p>
    <w:p w14:paraId="41A7BD60" w14:textId="471CFCB9" w:rsidR="003909E4" w:rsidRDefault="003909E4" w:rsidP="00FE1400">
      <w:pPr>
        <w:rPr>
          <w:lang w:val="en-GB"/>
        </w:rPr>
      </w:pPr>
      <w:r>
        <w:rPr>
          <w:noProof/>
          <w:lang w:val="en-GB"/>
        </w:rPr>
        <mc:AlternateContent>
          <mc:Choice Requires="wps">
            <w:drawing>
              <wp:anchor distT="0" distB="0" distL="114300" distR="114300" simplePos="0" relativeHeight="251669504" behindDoc="0" locked="0" layoutInCell="1" allowOverlap="1" wp14:anchorId="22A85525" wp14:editId="06109E77">
                <wp:simplePos x="0" y="0"/>
                <wp:positionH relativeFrom="column">
                  <wp:posOffset>-13349</wp:posOffset>
                </wp:positionH>
                <wp:positionV relativeFrom="paragraph">
                  <wp:posOffset>89294</wp:posOffset>
                </wp:positionV>
                <wp:extent cx="5783538" cy="3991063"/>
                <wp:effectExtent l="0" t="0" r="8255" b="9525"/>
                <wp:wrapNone/>
                <wp:docPr id="890739230" name="Text Box 4"/>
                <wp:cNvGraphicFramePr/>
                <a:graphic xmlns:a="http://schemas.openxmlformats.org/drawingml/2006/main">
                  <a:graphicData uri="http://schemas.microsoft.com/office/word/2010/wordprocessingShape">
                    <wps:wsp>
                      <wps:cNvSpPr txBox="1"/>
                      <wps:spPr>
                        <a:xfrm>
                          <a:off x="0" y="0"/>
                          <a:ext cx="5783538" cy="3991063"/>
                        </a:xfrm>
                        <a:prstGeom prst="rect">
                          <a:avLst/>
                        </a:prstGeom>
                        <a:solidFill>
                          <a:schemeClr val="lt1"/>
                        </a:solidFill>
                        <a:ln w="6350">
                          <a:solidFill>
                            <a:prstClr val="black"/>
                          </a:solidFill>
                        </a:ln>
                      </wps:spPr>
                      <wps:txbx>
                        <w:txbxContent>
                          <w:p w14:paraId="27877248" w14:textId="77777777" w:rsidR="003909E4" w:rsidRPr="00547BA2" w:rsidRDefault="003909E4" w:rsidP="003909E4">
                            <w:pPr>
                              <w:rPr>
                                <w:sz w:val="20"/>
                                <w:szCs w:val="20"/>
                              </w:rPr>
                            </w:pPr>
                            <w:r w:rsidRPr="00547BA2">
                              <w:rPr>
                                <w:sz w:val="20"/>
                                <w:szCs w:val="20"/>
                              </w:rPr>
                              <w:t>For model delivery/transfer to UE (for UE-side models and UE-part of two-sided models):</w:t>
                            </w:r>
                          </w:p>
                          <w:p w14:paraId="123801EF" w14:textId="77777777" w:rsidR="003909E4" w:rsidRPr="00547BA2" w:rsidRDefault="003909E4" w:rsidP="003909E4">
                            <w:pPr>
                              <w:pStyle w:val="B1"/>
                              <w:rPr>
                                <w:lang w:val="en-US"/>
                              </w:rPr>
                            </w:pPr>
                            <w:r w:rsidRPr="00547BA2">
                              <w:rPr>
                                <w:lang w:val="en-US"/>
                              </w:rPr>
                              <w:t>-</w:t>
                            </w:r>
                            <w:r w:rsidRPr="00547BA2">
                              <w:rPr>
                                <w:lang w:val="en-US"/>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09AEF622" w14:textId="77777777" w:rsidR="003909E4" w:rsidRPr="00547BA2" w:rsidRDefault="003909E4" w:rsidP="003909E4">
                            <w:pPr>
                              <w:pStyle w:val="B1"/>
                              <w:rPr>
                                <w:lang w:val="en-US"/>
                              </w:rPr>
                            </w:pPr>
                            <w:r w:rsidRPr="00547BA2">
                              <w:rPr>
                                <w:lang w:val="en-US"/>
                              </w:rPr>
                              <w:t>-</w:t>
                            </w:r>
                            <w:r w:rsidRPr="00547BA2">
                              <w:rPr>
                                <w:lang w:val="en-US"/>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82534B2" w14:textId="77777777" w:rsidR="003909E4" w:rsidRPr="00547BA2" w:rsidRDefault="003909E4" w:rsidP="003909E4">
                            <w:pPr>
                              <w:pStyle w:val="B1"/>
                              <w:rPr>
                                <w:lang w:val="en-US"/>
                              </w:rPr>
                            </w:pPr>
                            <w:r w:rsidRPr="00547BA2">
                              <w:rPr>
                                <w:lang w:val="en-US"/>
                              </w:rPr>
                              <w:t>-</w:t>
                            </w:r>
                            <w:r w:rsidRPr="00547BA2">
                              <w:rPr>
                                <w:lang w:val="en-US"/>
                              </w:rPr>
                              <w:tab/>
                              <w:t>Model transfer/delivery of an unknown structure at UE has more challenges related</w:t>
                            </w:r>
                            <w:r w:rsidRPr="007F7C9F">
                              <w:rPr>
                                <w:lang w:val="en-US"/>
                              </w:rPr>
                              <w:t xml:space="preserve"> </w:t>
                            </w:r>
                            <w:r w:rsidRPr="00547BA2">
                              <w:rPr>
                                <w:lang w:val="en-US"/>
                              </w:rPr>
                              <w:t>to feasibility (e.g. UE implementation feasibility) compared to delivery/transfer of a known structure at UE.</w:t>
                            </w:r>
                          </w:p>
                          <w:p w14:paraId="666348EF" w14:textId="77777777" w:rsidR="003909E4" w:rsidRPr="00547BA2" w:rsidRDefault="003909E4" w:rsidP="003909E4">
                            <w:pPr>
                              <w:pStyle w:val="B1"/>
                              <w:rPr>
                                <w:lang w:val="en-US"/>
                              </w:rPr>
                            </w:pPr>
                            <w:r w:rsidRPr="00547BA2">
                              <w:rPr>
                                <w:lang w:val="en-US"/>
                              </w:rPr>
                              <w:t>-</w:t>
                            </w:r>
                            <w:r w:rsidRPr="00547BA2">
                              <w:rPr>
                                <w:lang w:val="en-US"/>
                              </w:rPr>
                              <w:tab/>
                              <w:t>For model trained at network side, Case y (w/ NW-side training) and Case z2 may incur the burden of offline cross-vendor collaboration such as sending a model to the UE-side and/or compiling a model.</w:t>
                            </w:r>
                          </w:p>
                          <w:p w14:paraId="09F1E27A" w14:textId="77777777" w:rsidR="003909E4" w:rsidRPr="00547BA2" w:rsidRDefault="003909E4" w:rsidP="003909E4">
                            <w:pPr>
                              <w:pStyle w:val="B1"/>
                              <w:rPr>
                                <w:lang w:val="en-US"/>
                              </w:rPr>
                            </w:pPr>
                            <w:r w:rsidRPr="00547BA2">
                              <w:rPr>
                                <w:lang w:val="en-US"/>
                              </w:rPr>
                              <w:t>-</w:t>
                            </w:r>
                            <w:r w:rsidRPr="00547BA2">
                              <w:rPr>
                                <w:lang w:val="en-US"/>
                              </w:rPr>
                              <w:tab/>
                              <w:t>For model trained at UE side/neutral site, Case z1 and Case z3 may incur the burden of offline cross-vendor collaboration to send the trained model from the UE-side to the network, compared to Case y (w/ UE-side training) which does not have such burden.</w:t>
                            </w:r>
                          </w:p>
                          <w:p w14:paraId="17C110BE" w14:textId="1B44FD63" w:rsidR="00547BA2" w:rsidRPr="00547BA2" w:rsidRDefault="00547BA2" w:rsidP="00547BA2">
                            <w:pPr>
                              <w:pStyle w:val="B1"/>
                              <w:rPr>
                                <w:lang w:val="en-US"/>
                              </w:rPr>
                            </w:pPr>
                            <w:r w:rsidRPr="00547BA2">
                              <w:rPr>
                                <w:lang w:val="en-US"/>
                              </w:rPr>
                              <w:t>-</w:t>
                            </w:r>
                            <w:r w:rsidRPr="00547BA2">
                              <w:rPr>
                                <w:lang w:val="en-US"/>
                              </w:rPr>
                              <w:tab/>
                              <w:t>Model storage at the 3GPP network, compared to storing the model outside the 3GPP network, may come with 3GPP network side burden on model maintenance/storage.</w:t>
                            </w:r>
                          </w:p>
                          <w:p w14:paraId="64AC10E1" w14:textId="77777777" w:rsidR="00547BA2" w:rsidRPr="00547BA2" w:rsidRDefault="00547BA2" w:rsidP="00547BA2">
                            <w:pPr>
                              <w:pStyle w:val="B1"/>
                              <w:rPr>
                                <w:lang w:val="en-US"/>
                              </w:rPr>
                            </w:pPr>
                            <w:r w:rsidRPr="00547BA2">
                              <w:rPr>
                                <w:lang w:val="en-US"/>
                              </w:rPr>
                              <w:t>-</w:t>
                            </w:r>
                            <w:r w:rsidRPr="00547BA2">
                              <w:rPr>
                                <w:lang w:val="en-US"/>
                              </w:rPr>
                              <w:tab/>
                              <w:t>Proprietary design disclosure concern may arise from model training and/or model storage at the network side compared to other cases (such as case y with UE side training) which does not have such issue.</w:t>
                            </w:r>
                          </w:p>
                          <w:p w14:paraId="381068FF" w14:textId="77777777" w:rsidR="00547BA2" w:rsidRDefault="00547BA2" w:rsidP="00547BA2"/>
                          <w:p w14:paraId="61EC56A9" w14:textId="77777777" w:rsidR="00547BA2" w:rsidRDefault="00547B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85525" id="Text Box 4" o:spid="_x0000_s1031" type="#_x0000_t202" style="position:absolute;margin-left:-1.05pt;margin-top:7.05pt;width:455.4pt;height:31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" fillcolor="white [3201]" strokeweight=".5pt">
                <v:textbox>
                  <w:txbxContent>
                    <w:p w14:paraId="27877248" w14:textId="77777777" w:rsidR="003909E4" w:rsidRPr="00547BA2" w:rsidRDefault="003909E4" w:rsidP="003909E4">
                      <w:pPr>
                        <w:rPr>
                          <w:sz w:val="20"/>
                          <w:szCs w:val="20"/>
                        </w:rPr>
                      </w:pPr>
                      <w:r w:rsidRPr="00547BA2">
                        <w:rPr>
                          <w:sz w:val="20"/>
                          <w:szCs w:val="20"/>
                        </w:rPr>
                        <w:t>For model delivery/transfer to UE (for UE-side models and UE-part of two-sided models):</w:t>
                      </w:r>
                    </w:p>
                    <w:p w14:paraId="123801EF" w14:textId="77777777" w:rsidR="003909E4" w:rsidRPr="00547BA2" w:rsidRDefault="003909E4" w:rsidP="003909E4">
                      <w:pPr>
                        <w:pStyle w:val="B1"/>
                        <w:rPr>
                          <w:lang w:val="en-US"/>
                        </w:rPr>
                      </w:pPr>
                      <w:r w:rsidRPr="00547BA2">
                        <w:rPr>
                          <w:lang w:val="en-US"/>
                        </w:rPr>
                        <w:t>-</w:t>
                      </w:r>
                      <w:r w:rsidRPr="00547BA2">
                        <w:rPr>
                          <w:lang w:val="en-US"/>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09AEF622" w14:textId="77777777" w:rsidR="003909E4" w:rsidRPr="00547BA2" w:rsidRDefault="003909E4" w:rsidP="003909E4">
                      <w:pPr>
                        <w:pStyle w:val="B1"/>
                        <w:rPr>
                          <w:lang w:val="en-US"/>
                        </w:rPr>
                      </w:pPr>
                      <w:r w:rsidRPr="00547BA2">
                        <w:rPr>
                          <w:lang w:val="en-US"/>
                        </w:rPr>
                        <w:t>-</w:t>
                      </w:r>
                      <w:r w:rsidRPr="00547BA2">
                        <w:rPr>
                          <w:lang w:val="en-US"/>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182534B2" w14:textId="77777777" w:rsidR="003909E4" w:rsidRPr="00547BA2" w:rsidRDefault="003909E4" w:rsidP="003909E4">
                      <w:pPr>
                        <w:pStyle w:val="B1"/>
                        <w:rPr>
                          <w:lang w:val="en-US"/>
                        </w:rPr>
                      </w:pPr>
                      <w:r w:rsidRPr="00547BA2">
                        <w:rPr>
                          <w:lang w:val="en-US"/>
                        </w:rPr>
                        <w:t>-</w:t>
                      </w:r>
                      <w:r w:rsidRPr="00547BA2">
                        <w:rPr>
                          <w:lang w:val="en-US"/>
                        </w:rPr>
                        <w:tab/>
                        <w:t>Model transfer/delivery of an unknown structure at UE has more challenges related</w:t>
                      </w:r>
                      <w:r w:rsidRPr="007F7C9F">
                        <w:rPr>
                          <w:lang w:val="en-US"/>
                        </w:rPr>
                        <w:t xml:space="preserve"> </w:t>
                      </w:r>
                      <w:r w:rsidRPr="00547BA2">
                        <w:rPr>
                          <w:lang w:val="en-US"/>
                        </w:rPr>
                        <w:t>to feasibility (e.g. UE implementation feasibility) compared to delivery/transfer of a known structure at UE.</w:t>
                      </w:r>
                    </w:p>
                    <w:p w14:paraId="666348EF" w14:textId="77777777" w:rsidR="003909E4" w:rsidRPr="00547BA2" w:rsidRDefault="003909E4" w:rsidP="003909E4">
                      <w:pPr>
                        <w:pStyle w:val="B1"/>
                        <w:rPr>
                          <w:lang w:val="en-US"/>
                        </w:rPr>
                      </w:pPr>
                      <w:r w:rsidRPr="00547BA2">
                        <w:rPr>
                          <w:lang w:val="en-US"/>
                        </w:rPr>
                        <w:t>-</w:t>
                      </w:r>
                      <w:r w:rsidRPr="00547BA2">
                        <w:rPr>
                          <w:lang w:val="en-US"/>
                        </w:rPr>
                        <w:tab/>
                        <w:t>For model trained at network side, Case y (w/ NW-side training) and Case z2 may incur the burden of offline cross-vendor collaboration such as sending a model to the UE-side and/or compiling a model.</w:t>
                      </w:r>
                    </w:p>
                    <w:p w14:paraId="09F1E27A" w14:textId="77777777" w:rsidR="003909E4" w:rsidRPr="00547BA2" w:rsidRDefault="003909E4" w:rsidP="003909E4">
                      <w:pPr>
                        <w:pStyle w:val="B1"/>
                        <w:rPr>
                          <w:lang w:val="en-US"/>
                        </w:rPr>
                      </w:pPr>
                      <w:r w:rsidRPr="00547BA2">
                        <w:rPr>
                          <w:lang w:val="en-US"/>
                        </w:rPr>
                        <w:t>-</w:t>
                      </w:r>
                      <w:r w:rsidRPr="00547BA2">
                        <w:rPr>
                          <w:lang w:val="en-US"/>
                        </w:rPr>
                        <w:tab/>
                        <w:t>For model trained at UE side/neutral site, Case z1 and Case z3 may incur the burden of offline cross-vendor collaboration to send the trained model from the UE-side to the network, compared to Case y (w/ UE-side training) which does not have such burden.</w:t>
                      </w:r>
                    </w:p>
                    <w:p w14:paraId="17C110BE" w14:textId="1B44FD63" w:rsidR="00547BA2" w:rsidRPr="00547BA2" w:rsidRDefault="00547BA2" w:rsidP="00547BA2">
                      <w:pPr>
                        <w:pStyle w:val="B1"/>
                        <w:rPr>
                          <w:lang w:val="en-US"/>
                        </w:rPr>
                      </w:pPr>
                      <w:r w:rsidRPr="00547BA2">
                        <w:rPr>
                          <w:lang w:val="en-US"/>
                        </w:rPr>
                        <w:t>-</w:t>
                      </w:r>
                      <w:r w:rsidRPr="00547BA2">
                        <w:rPr>
                          <w:lang w:val="en-US"/>
                        </w:rPr>
                        <w:tab/>
                        <w:t>Model storage at the 3GPP network, compared to storing the model outside the 3GPP network, may come with 3GPP network side burden on model maintenance/storage.</w:t>
                      </w:r>
                    </w:p>
                    <w:p w14:paraId="64AC10E1" w14:textId="77777777" w:rsidR="00547BA2" w:rsidRPr="00547BA2" w:rsidRDefault="00547BA2" w:rsidP="00547BA2">
                      <w:pPr>
                        <w:pStyle w:val="B1"/>
                        <w:rPr>
                          <w:lang w:val="en-US"/>
                        </w:rPr>
                      </w:pPr>
                      <w:r w:rsidRPr="00547BA2">
                        <w:rPr>
                          <w:lang w:val="en-US"/>
                        </w:rPr>
                        <w:t>-</w:t>
                      </w:r>
                      <w:r w:rsidRPr="00547BA2">
                        <w:rPr>
                          <w:lang w:val="en-US"/>
                        </w:rPr>
                        <w:tab/>
                        <w:t>Proprietary design disclosure concern may arise from model training and/or model storage at the network side compared to other cases (such as case y with UE side training) which does not have such issue.</w:t>
                      </w:r>
                    </w:p>
                    <w:p w14:paraId="381068FF" w14:textId="77777777" w:rsidR="00547BA2" w:rsidRDefault="00547BA2" w:rsidP="00547BA2"/>
                    <w:p w14:paraId="61EC56A9" w14:textId="77777777" w:rsidR="00547BA2" w:rsidRDefault="00547BA2"/>
                  </w:txbxContent>
                </v:textbox>
              </v:shape>
            </w:pict>
          </mc:Fallback>
        </mc:AlternateContent>
      </w:r>
    </w:p>
    <w:p w14:paraId="663143A4" w14:textId="1D89D359" w:rsidR="003909E4" w:rsidRDefault="003909E4" w:rsidP="00FE1400">
      <w:pPr>
        <w:rPr>
          <w:lang w:val="en-GB"/>
        </w:rPr>
      </w:pPr>
    </w:p>
    <w:p w14:paraId="207D9239" w14:textId="0C1808E9" w:rsidR="003909E4" w:rsidRDefault="003909E4" w:rsidP="00FE1400">
      <w:pPr>
        <w:rPr>
          <w:lang w:val="en-GB"/>
        </w:rPr>
      </w:pPr>
    </w:p>
    <w:p w14:paraId="410A4619" w14:textId="227F560E" w:rsidR="003909E4" w:rsidRDefault="003909E4" w:rsidP="00FE1400">
      <w:pPr>
        <w:rPr>
          <w:lang w:val="en-GB"/>
        </w:rPr>
      </w:pPr>
    </w:p>
    <w:p w14:paraId="44D19C93" w14:textId="5407B7A4" w:rsidR="003909E4" w:rsidRDefault="003909E4" w:rsidP="00FE1400">
      <w:pPr>
        <w:rPr>
          <w:lang w:val="en-GB"/>
        </w:rPr>
      </w:pPr>
    </w:p>
    <w:p w14:paraId="50323D58" w14:textId="30147662" w:rsidR="003909E4" w:rsidRDefault="003909E4" w:rsidP="00FE1400">
      <w:pPr>
        <w:rPr>
          <w:lang w:val="en-GB"/>
        </w:rPr>
      </w:pPr>
    </w:p>
    <w:p w14:paraId="610AB109" w14:textId="4C6E5F2A" w:rsidR="003909E4" w:rsidRDefault="003909E4" w:rsidP="00FE1400">
      <w:pPr>
        <w:rPr>
          <w:lang w:val="en-GB"/>
        </w:rPr>
      </w:pPr>
    </w:p>
    <w:p w14:paraId="3241C84C" w14:textId="713C2DCF" w:rsidR="003909E4" w:rsidRDefault="003909E4" w:rsidP="00FE1400">
      <w:pPr>
        <w:rPr>
          <w:lang w:val="en-GB"/>
        </w:rPr>
      </w:pPr>
    </w:p>
    <w:p w14:paraId="4AE93735" w14:textId="6FD77C2F" w:rsidR="003909E4" w:rsidRDefault="003909E4" w:rsidP="00FE1400">
      <w:pPr>
        <w:rPr>
          <w:lang w:val="en-GB"/>
        </w:rPr>
      </w:pPr>
    </w:p>
    <w:p w14:paraId="0F4F1A34" w14:textId="02DE52EC" w:rsidR="003909E4" w:rsidRDefault="003909E4" w:rsidP="00FE1400">
      <w:pPr>
        <w:rPr>
          <w:lang w:val="en-GB"/>
        </w:rPr>
      </w:pPr>
    </w:p>
    <w:p w14:paraId="5062773B" w14:textId="0EF916BC" w:rsidR="003909E4" w:rsidRDefault="003909E4" w:rsidP="00FE1400">
      <w:pPr>
        <w:rPr>
          <w:lang w:val="en-GB"/>
        </w:rPr>
      </w:pPr>
    </w:p>
    <w:p w14:paraId="41F05089" w14:textId="77777777" w:rsidR="003909E4" w:rsidRDefault="003909E4" w:rsidP="00FE1400">
      <w:pPr>
        <w:rPr>
          <w:lang w:val="en-GB"/>
        </w:rPr>
      </w:pPr>
    </w:p>
    <w:p w14:paraId="06E4CD61" w14:textId="61F87609" w:rsidR="00547BA2" w:rsidRDefault="00547BA2" w:rsidP="00FE1400">
      <w:pPr>
        <w:rPr>
          <w:lang w:val="en-GB"/>
        </w:rPr>
      </w:pPr>
    </w:p>
    <w:p w14:paraId="47717976" w14:textId="56FEEC17" w:rsidR="00547BA2" w:rsidRDefault="00547BA2" w:rsidP="00FE1400">
      <w:pPr>
        <w:rPr>
          <w:lang w:val="en-GB"/>
        </w:rPr>
      </w:pPr>
    </w:p>
    <w:p w14:paraId="721A5AA7" w14:textId="529934C0" w:rsidR="00547BA2" w:rsidRDefault="00547BA2" w:rsidP="00FE1400">
      <w:pPr>
        <w:rPr>
          <w:lang w:val="en-GB"/>
        </w:rPr>
      </w:pPr>
    </w:p>
    <w:p w14:paraId="4CF6F7D8" w14:textId="2F730253" w:rsidR="00547BA2" w:rsidRDefault="00547BA2" w:rsidP="00FE1400">
      <w:pPr>
        <w:rPr>
          <w:lang w:val="en-GB"/>
        </w:rPr>
      </w:pPr>
    </w:p>
    <w:p w14:paraId="3B3E7933" w14:textId="07EBE1A7" w:rsidR="00547BA2" w:rsidRDefault="00547BA2" w:rsidP="00FE1400">
      <w:pPr>
        <w:rPr>
          <w:lang w:val="en-GB"/>
        </w:rPr>
      </w:pPr>
    </w:p>
    <w:p w14:paraId="6782E4BB" w14:textId="040969FD" w:rsidR="00547BA2" w:rsidRDefault="00547BA2" w:rsidP="00FE1400">
      <w:pPr>
        <w:rPr>
          <w:lang w:val="en-GB"/>
        </w:rPr>
      </w:pPr>
    </w:p>
    <w:p w14:paraId="11B75C41" w14:textId="77777777" w:rsidR="00547BA2" w:rsidRDefault="00547BA2" w:rsidP="00FE1400">
      <w:pPr>
        <w:rPr>
          <w:lang w:val="en-GB"/>
        </w:rPr>
      </w:pPr>
    </w:p>
    <w:p w14:paraId="35982DBB" w14:textId="77777777" w:rsidR="00547BA2" w:rsidRDefault="00547BA2" w:rsidP="00FE1400">
      <w:pPr>
        <w:rPr>
          <w:lang w:val="en-GB"/>
        </w:rPr>
      </w:pPr>
    </w:p>
    <w:p w14:paraId="0AC6561F" w14:textId="77777777" w:rsidR="00547BA2" w:rsidRDefault="00547BA2" w:rsidP="00FE1400">
      <w:pPr>
        <w:rPr>
          <w:lang w:val="en-GB"/>
        </w:rPr>
      </w:pPr>
    </w:p>
    <w:p w14:paraId="1324C6A9" w14:textId="77777777" w:rsidR="00547BA2" w:rsidRDefault="00547BA2" w:rsidP="00FE1400">
      <w:pPr>
        <w:rPr>
          <w:lang w:val="en-GB"/>
        </w:rPr>
      </w:pPr>
    </w:p>
    <w:p w14:paraId="04EFE0B0" w14:textId="77777777" w:rsidR="00547BA2" w:rsidRDefault="00547BA2" w:rsidP="00FE1400">
      <w:pPr>
        <w:rPr>
          <w:lang w:val="en-GB"/>
        </w:rPr>
      </w:pPr>
    </w:p>
    <w:p w14:paraId="11DE0B23" w14:textId="77777777" w:rsidR="00547BA2" w:rsidRDefault="00547BA2" w:rsidP="00FE1400">
      <w:pPr>
        <w:rPr>
          <w:lang w:val="en-GB"/>
        </w:rPr>
      </w:pPr>
    </w:p>
    <w:p w14:paraId="7ECCE050" w14:textId="3C367B02" w:rsidR="007F7C9F" w:rsidRPr="00547BA2" w:rsidRDefault="007F7C9F" w:rsidP="007F7C9F">
      <w:pPr>
        <w:rPr>
          <w:sz w:val="22"/>
          <w:szCs w:val="22"/>
          <w:lang w:val="en-GB"/>
        </w:rPr>
      </w:pPr>
      <w:r w:rsidRPr="00547BA2">
        <w:rPr>
          <w:sz w:val="22"/>
          <w:szCs w:val="22"/>
          <w:lang w:val="en-GB"/>
        </w:rPr>
        <w:t>In RAN2 discussion</w:t>
      </w:r>
      <w:r w:rsidR="00CE6BE9">
        <w:rPr>
          <w:sz w:val="22"/>
          <w:szCs w:val="22"/>
          <w:lang w:val="en-GB"/>
        </w:rPr>
        <w:t>s</w:t>
      </w:r>
      <w:r w:rsidRPr="00547BA2">
        <w:rPr>
          <w:sz w:val="22"/>
          <w:szCs w:val="22"/>
          <w:lang w:val="en-GB"/>
        </w:rPr>
        <w:t>, methods of model transfer</w:t>
      </w:r>
      <w:r>
        <w:rPr>
          <w:sz w:val="22"/>
          <w:szCs w:val="22"/>
          <w:lang w:val="en-GB"/>
        </w:rPr>
        <w:t xml:space="preserve"> were</w:t>
      </w:r>
      <w:r w:rsidRPr="00547BA2">
        <w:rPr>
          <w:sz w:val="22"/>
          <w:szCs w:val="22"/>
          <w:lang w:val="en-GB"/>
        </w:rPr>
        <w:t xml:space="preserve"> discussed, and corresponding solutions are captured in section 7.2.1.4 of TR38.843. However, there was no conclusion in either RAN1 or RAN2 whether there is a need to consider standardised solutions for transferring/delivering AI/ML models. </w:t>
      </w:r>
    </w:p>
    <w:p w14:paraId="245D8919" w14:textId="77777777" w:rsidR="00547BA2" w:rsidRDefault="00547BA2" w:rsidP="00FE1400">
      <w:pPr>
        <w:rPr>
          <w:lang w:val="en-GB"/>
        </w:rPr>
      </w:pPr>
    </w:p>
    <w:p w14:paraId="5E39C790" w14:textId="1B4FDDB0" w:rsidR="00547BA2" w:rsidRPr="00602688" w:rsidRDefault="004110D5" w:rsidP="00FE1400">
      <w:pPr>
        <w:rPr>
          <w:sz w:val="22"/>
          <w:szCs w:val="22"/>
          <w:lang w:val="en-GB"/>
        </w:rPr>
      </w:pPr>
      <w:r w:rsidRPr="00602688">
        <w:rPr>
          <w:sz w:val="22"/>
          <w:szCs w:val="22"/>
          <w:lang w:val="en-GB"/>
        </w:rPr>
        <w:t xml:space="preserve">Based on TR 38.843, model transfer is used in CSI compression training collaboration type 1 at UW side training. Pros and Cons of training collaboration type 1 </w:t>
      </w:r>
      <w:r w:rsidR="00CE6BE9">
        <w:rPr>
          <w:sz w:val="22"/>
          <w:szCs w:val="22"/>
          <w:lang w:val="en-GB"/>
        </w:rPr>
        <w:t>were</w:t>
      </w:r>
      <w:r w:rsidR="00CE6BE9" w:rsidRPr="00602688">
        <w:rPr>
          <w:sz w:val="22"/>
          <w:szCs w:val="22"/>
          <w:lang w:val="en-GB"/>
        </w:rPr>
        <w:t xml:space="preserve"> </w:t>
      </w:r>
      <w:r w:rsidRPr="00602688">
        <w:rPr>
          <w:sz w:val="22"/>
          <w:szCs w:val="22"/>
          <w:lang w:val="en-GB"/>
        </w:rPr>
        <w:t xml:space="preserve">captured in Table 5.1-1. Unknown model structure at UE and known model structure at UE are </w:t>
      </w:r>
      <w:r w:rsidR="009E06F4" w:rsidRPr="00602688">
        <w:rPr>
          <w:sz w:val="22"/>
          <w:szCs w:val="22"/>
          <w:lang w:val="en-GB"/>
        </w:rPr>
        <w:t xml:space="preserve">separated analysed. The unknown model structure model transfer is using model transfer z5, while known model structure is model transfer z4. </w:t>
      </w:r>
    </w:p>
    <w:p w14:paraId="41981B8D" w14:textId="77777777" w:rsidR="009E06F4" w:rsidRPr="00602688" w:rsidRDefault="009E06F4" w:rsidP="00FE1400">
      <w:pPr>
        <w:rPr>
          <w:sz w:val="22"/>
          <w:szCs w:val="22"/>
          <w:lang w:val="en-GB"/>
        </w:rPr>
      </w:pPr>
    </w:p>
    <w:p w14:paraId="27620C45" w14:textId="3D5D3FC1" w:rsidR="009E06F4" w:rsidRPr="00602688" w:rsidRDefault="009E06F4" w:rsidP="00FE1400">
      <w:pPr>
        <w:rPr>
          <w:sz w:val="22"/>
          <w:szCs w:val="22"/>
          <w:lang w:val="en-GB"/>
        </w:rPr>
      </w:pPr>
      <w:r w:rsidRPr="00602688">
        <w:rPr>
          <w:sz w:val="22"/>
          <w:szCs w:val="22"/>
          <w:lang w:val="en-GB"/>
        </w:rPr>
        <w:t>Other than CSI compression training collaboration type 1, no other model transfer use cases was captured</w:t>
      </w:r>
      <w:r w:rsidR="008D5B3E">
        <w:rPr>
          <w:sz w:val="22"/>
          <w:szCs w:val="22"/>
          <w:lang w:val="en-GB"/>
        </w:rPr>
        <w:t xml:space="preserve"> in TR 38.843</w:t>
      </w:r>
      <w:r w:rsidRPr="00602688">
        <w:rPr>
          <w:sz w:val="22"/>
          <w:szCs w:val="22"/>
          <w:lang w:val="en-GB"/>
        </w:rPr>
        <w:t xml:space="preserve">. As CSI compression is under further investigation, including training collaboration types, the necessity of model transfer can be further discussed after CSI compression use case is concluded. </w:t>
      </w:r>
    </w:p>
    <w:p w14:paraId="7C5F6631" w14:textId="77777777" w:rsidR="009E06F4" w:rsidRDefault="009E06F4" w:rsidP="00FE1400">
      <w:pPr>
        <w:rPr>
          <w:lang w:val="en-GB"/>
        </w:rPr>
      </w:pPr>
    </w:p>
    <w:p w14:paraId="052A52DA" w14:textId="0981AEAD" w:rsidR="00547BA2" w:rsidRDefault="009E06F4" w:rsidP="00FE1400">
      <w:pPr>
        <w:rPr>
          <w:b/>
          <w:bCs/>
          <w:sz w:val="22"/>
          <w:szCs w:val="22"/>
        </w:rPr>
      </w:pPr>
      <w:r w:rsidRPr="00543FAA">
        <w:rPr>
          <w:b/>
          <w:bCs/>
          <w:sz w:val="22"/>
          <w:szCs w:val="22"/>
        </w:rPr>
        <w:t xml:space="preserve">Proposal </w:t>
      </w:r>
      <w:r w:rsidR="003909E4">
        <w:rPr>
          <w:b/>
          <w:bCs/>
          <w:sz w:val="22"/>
          <w:szCs w:val="22"/>
        </w:rPr>
        <w:t>3</w:t>
      </w:r>
      <w:r w:rsidRPr="00543FAA">
        <w:rPr>
          <w:b/>
          <w:bCs/>
          <w:sz w:val="22"/>
          <w:szCs w:val="22"/>
        </w:rPr>
        <w:t>:</w:t>
      </w:r>
      <w:r>
        <w:rPr>
          <w:b/>
          <w:bCs/>
          <w:sz w:val="22"/>
          <w:szCs w:val="22"/>
        </w:rPr>
        <w:t xml:space="preserve"> The necessity of standardized model transfer solution for case z1-z5 can be further discussed after CSI compression use case is concluded.  </w:t>
      </w:r>
    </w:p>
    <w:p w14:paraId="4E514536" w14:textId="77777777" w:rsidR="003909E4" w:rsidRPr="003909E4" w:rsidRDefault="003909E4" w:rsidP="00FE1400">
      <w:pPr>
        <w:rPr>
          <w:b/>
          <w:bCs/>
          <w:sz w:val="22"/>
          <w:szCs w:val="22"/>
        </w:rPr>
      </w:pPr>
    </w:p>
    <w:p w14:paraId="0E539A8F" w14:textId="77777777" w:rsidR="00E1410C" w:rsidRDefault="00000000">
      <w:pPr>
        <w:pStyle w:val="Heading1"/>
      </w:pPr>
      <w:r>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1055A737" w14:textId="77777777" w:rsidR="00D174C9" w:rsidRPr="00DE687E" w:rsidRDefault="00D174C9" w:rsidP="00D174C9">
      <w:pPr>
        <w:tabs>
          <w:tab w:val="left" w:pos="640"/>
        </w:tabs>
        <w:rPr>
          <w:b/>
          <w:bCs/>
          <w:sz w:val="22"/>
          <w:szCs w:val="22"/>
        </w:rPr>
      </w:pPr>
      <w:r>
        <w:rPr>
          <w:b/>
          <w:bCs/>
          <w:sz w:val="22"/>
          <w:szCs w:val="22"/>
        </w:rPr>
        <w:lastRenderedPageBreak/>
        <w:t>Observation 1: MI-option 1 of model identification B can be the same procedure to handle any cell specific, site specific, configuration specific and dataset specific model</w:t>
      </w:r>
      <w:r w:rsidRPr="00175469">
        <w:rPr>
          <w:b/>
          <w:bCs/>
          <w:sz w:val="22"/>
          <w:szCs w:val="22"/>
        </w:rPr>
        <w:t xml:space="preserve">. </w:t>
      </w:r>
    </w:p>
    <w:p w14:paraId="40FCA2D3" w14:textId="77777777" w:rsidR="00D174C9" w:rsidRDefault="00D174C9" w:rsidP="00D174C9">
      <w:pPr>
        <w:rPr>
          <w:sz w:val="22"/>
          <w:szCs w:val="22"/>
        </w:rPr>
      </w:pPr>
    </w:p>
    <w:p w14:paraId="36FF5B2F" w14:textId="77777777" w:rsidR="00D174C9" w:rsidRDefault="00D174C9" w:rsidP="00D174C9">
      <w:pPr>
        <w:tabs>
          <w:tab w:val="left" w:pos="640"/>
        </w:tabs>
        <w:rPr>
          <w:b/>
          <w:bCs/>
          <w:sz w:val="22"/>
          <w:szCs w:val="22"/>
        </w:rPr>
      </w:pPr>
      <w:r>
        <w:rPr>
          <w:b/>
          <w:bCs/>
          <w:sz w:val="22"/>
          <w:szCs w:val="22"/>
        </w:rPr>
        <w:t xml:space="preserve">Observation 2: In MI-option 1, model ID is a special case of data collection related configuration(s)/indication(s) which abstract NW side additional condition that UE is not aware of.  </w:t>
      </w:r>
    </w:p>
    <w:p w14:paraId="7D59EE71" w14:textId="77777777" w:rsidR="00D174C9" w:rsidRDefault="00D174C9" w:rsidP="00D174C9">
      <w:pPr>
        <w:rPr>
          <w:sz w:val="22"/>
          <w:szCs w:val="22"/>
        </w:rPr>
      </w:pPr>
    </w:p>
    <w:p w14:paraId="7E1D531E" w14:textId="77777777" w:rsidR="00D174C9" w:rsidRDefault="00D174C9" w:rsidP="00D174C9">
      <w:pPr>
        <w:tabs>
          <w:tab w:val="left" w:pos="640"/>
        </w:tabs>
        <w:rPr>
          <w:b/>
          <w:bCs/>
          <w:sz w:val="22"/>
          <w:szCs w:val="22"/>
        </w:rPr>
      </w:pPr>
      <w:r>
        <w:rPr>
          <w:b/>
          <w:bCs/>
          <w:sz w:val="22"/>
          <w:szCs w:val="22"/>
        </w:rPr>
        <w:t xml:space="preserve">Observation 3: In MI-option 1, information transmitted from NW to UE include the configurations/indication in the RRC configurations for data collection, and for inference.  </w:t>
      </w:r>
    </w:p>
    <w:p w14:paraId="460A9FA8" w14:textId="77777777" w:rsidR="00D174C9" w:rsidRDefault="00D174C9" w:rsidP="00D174C9">
      <w:pPr>
        <w:rPr>
          <w:sz w:val="22"/>
          <w:szCs w:val="22"/>
        </w:rPr>
      </w:pPr>
    </w:p>
    <w:p w14:paraId="209BD051" w14:textId="77777777" w:rsidR="00D174C9" w:rsidRDefault="00D174C9" w:rsidP="00D174C9">
      <w:pPr>
        <w:tabs>
          <w:tab w:val="left" w:pos="640"/>
        </w:tabs>
        <w:rPr>
          <w:b/>
          <w:bCs/>
          <w:sz w:val="22"/>
          <w:szCs w:val="22"/>
        </w:rPr>
      </w:pPr>
      <w:r>
        <w:rPr>
          <w:b/>
          <w:bCs/>
          <w:sz w:val="22"/>
          <w:szCs w:val="22"/>
        </w:rPr>
        <w:t xml:space="preserve">Observation 4: In MI-option 1, information transmitted from UE to NW include the UE’s confirmation whether UE side model supports this configurations/indication in the RRC reconfiguration complete message.  </w:t>
      </w:r>
    </w:p>
    <w:p w14:paraId="14937691" w14:textId="77777777" w:rsidR="00D174C9" w:rsidRDefault="00D174C9" w:rsidP="00D174C9">
      <w:pPr>
        <w:tabs>
          <w:tab w:val="left" w:pos="640"/>
        </w:tabs>
        <w:rPr>
          <w:sz w:val="22"/>
          <w:szCs w:val="22"/>
        </w:rPr>
      </w:pPr>
    </w:p>
    <w:p w14:paraId="7838428F" w14:textId="77777777" w:rsidR="00D174C9" w:rsidRDefault="00D174C9" w:rsidP="00D174C9">
      <w:pPr>
        <w:tabs>
          <w:tab w:val="left" w:pos="640"/>
        </w:tabs>
        <w:rPr>
          <w:b/>
          <w:bCs/>
          <w:sz w:val="22"/>
          <w:szCs w:val="22"/>
        </w:rPr>
      </w:pPr>
      <w:r w:rsidRPr="00175469">
        <w:rPr>
          <w:b/>
          <w:bCs/>
          <w:sz w:val="22"/>
          <w:szCs w:val="22"/>
        </w:rPr>
        <w:t xml:space="preserve">Proposal </w:t>
      </w:r>
      <w:r>
        <w:rPr>
          <w:b/>
          <w:bCs/>
          <w:sz w:val="22"/>
          <w:szCs w:val="22"/>
        </w:rPr>
        <w:t>1</w:t>
      </w:r>
      <w:r w:rsidRPr="00175469">
        <w:rPr>
          <w:b/>
          <w:bCs/>
          <w:sz w:val="22"/>
          <w:szCs w:val="22"/>
        </w:rPr>
        <w:t xml:space="preserve">: It is up to RAN2 to define the “proactive” and “reactive” UE reporting to align the applicability condition between UE and NW. The same procedure can be used as model identification type B1/B2.   </w:t>
      </w:r>
    </w:p>
    <w:p w14:paraId="3B25307E" w14:textId="77777777" w:rsidR="00D174C9" w:rsidRDefault="00D174C9" w:rsidP="00D174C9">
      <w:pPr>
        <w:tabs>
          <w:tab w:val="left" w:pos="640"/>
        </w:tabs>
        <w:rPr>
          <w:b/>
          <w:bCs/>
          <w:sz w:val="22"/>
          <w:szCs w:val="22"/>
        </w:rPr>
      </w:pPr>
    </w:p>
    <w:p w14:paraId="41151449" w14:textId="77777777" w:rsidR="00D174C9" w:rsidRDefault="00D174C9" w:rsidP="00D174C9">
      <w:pPr>
        <w:rPr>
          <w:b/>
          <w:bCs/>
          <w:sz w:val="22"/>
          <w:szCs w:val="22"/>
        </w:rPr>
      </w:pPr>
      <w:r w:rsidRPr="00543FAA">
        <w:rPr>
          <w:b/>
          <w:bCs/>
          <w:sz w:val="22"/>
          <w:szCs w:val="22"/>
        </w:rPr>
        <w:t xml:space="preserve">Proposal </w:t>
      </w:r>
      <w:r>
        <w:rPr>
          <w:b/>
          <w:bCs/>
          <w:sz w:val="22"/>
          <w:szCs w:val="22"/>
        </w:rPr>
        <w:t>2</w:t>
      </w:r>
      <w:r w:rsidRPr="00543FAA">
        <w:rPr>
          <w:b/>
          <w:bCs/>
          <w:sz w:val="22"/>
          <w:szCs w:val="22"/>
        </w:rPr>
        <w:t>:</w:t>
      </w:r>
      <w:r>
        <w:rPr>
          <w:b/>
          <w:bCs/>
          <w:sz w:val="22"/>
          <w:szCs w:val="22"/>
        </w:rPr>
        <w:t xml:space="preserve"> From RAN1 perspective, </w:t>
      </w:r>
      <w:r w:rsidRPr="005A6EBA">
        <w:rPr>
          <w:b/>
          <w:bCs/>
          <w:sz w:val="22"/>
          <w:szCs w:val="22"/>
        </w:rPr>
        <w:t xml:space="preserve">option 1-1a is sufficient and </w:t>
      </w:r>
      <w:r>
        <w:rPr>
          <w:b/>
          <w:bCs/>
          <w:sz w:val="22"/>
          <w:szCs w:val="22"/>
        </w:rPr>
        <w:t xml:space="preserve">no additional requirement is identified to enhance data collection for UE side model training.  </w:t>
      </w:r>
    </w:p>
    <w:p w14:paraId="5CE27C4E" w14:textId="77777777" w:rsidR="00D174C9" w:rsidRDefault="00D174C9" w:rsidP="00D174C9">
      <w:pPr>
        <w:tabs>
          <w:tab w:val="left" w:pos="640"/>
        </w:tabs>
        <w:rPr>
          <w:b/>
          <w:bCs/>
          <w:sz w:val="22"/>
          <w:szCs w:val="22"/>
        </w:rPr>
      </w:pPr>
    </w:p>
    <w:p w14:paraId="1DCB5B40" w14:textId="77777777" w:rsidR="00D174C9" w:rsidRDefault="00D174C9" w:rsidP="00D174C9">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The necessity of standardized model transfer solution for case z1-z5 can be further discussed after CSI compression use case is concluded.  </w:t>
      </w:r>
    </w:p>
    <w:p w14:paraId="611FD8C1" w14:textId="77777777" w:rsidR="00D174C9" w:rsidRPr="00175469" w:rsidRDefault="00D174C9" w:rsidP="00D174C9">
      <w:pPr>
        <w:tabs>
          <w:tab w:val="left" w:pos="640"/>
        </w:tabs>
        <w:rPr>
          <w:b/>
          <w:bCs/>
          <w:sz w:val="22"/>
          <w:szCs w:val="22"/>
        </w:rPr>
      </w:pPr>
    </w:p>
    <w:p w14:paraId="6DC56A59" w14:textId="77777777" w:rsidR="00E1410C" w:rsidRDefault="00000000">
      <w:pPr>
        <w:pStyle w:val="Heading1"/>
      </w:pPr>
      <w:r>
        <w:t xml:space="preserve">Reference </w:t>
      </w:r>
    </w:p>
    <w:p w14:paraId="162633EF" w14:textId="5D91F8BD"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w:t>
      </w:r>
      <w:r w:rsidR="007E21AC">
        <w:rPr>
          <w:sz w:val="22"/>
          <w:szCs w:val="22"/>
          <w:lang w:val="en-US"/>
        </w:rPr>
        <w:t>4039</w:t>
      </w:r>
      <w:r w:rsidRPr="0048664D">
        <w:rPr>
          <w:sz w:val="22"/>
          <w:szCs w:val="22"/>
          <w:lang w:val="en-US"/>
        </w:rPr>
        <w:t xml:space="preserve">, </w:t>
      </w:r>
      <w:r w:rsidR="007E21AC" w:rsidRPr="007E21AC">
        <w:rPr>
          <w:bCs/>
          <w:sz w:val="22"/>
          <w:szCs w:val="22"/>
          <w:lang w:val="en-US"/>
        </w:rPr>
        <w:t>New WID on Artificial Intelligence (AI)/Machine Learning (ML) for NR Air Interface</w:t>
      </w:r>
      <w:r w:rsidRPr="0048664D">
        <w:rPr>
          <w:sz w:val="22"/>
          <w:szCs w:val="22"/>
          <w:lang w:val="en-US"/>
        </w:rPr>
        <w:t>, 3GPP TSG RAN Meeting #102, Edinburgh, Scotland, December 11-15, 2023</w:t>
      </w:r>
    </w:p>
    <w:p w14:paraId="2C42A851" w14:textId="1B67032F" w:rsidR="002612F1" w:rsidRDefault="005A3F36" w:rsidP="002612F1">
      <w:pPr>
        <w:rPr>
          <w:rFonts w:cs="Batang"/>
          <w:sz w:val="22"/>
          <w:szCs w:val="22"/>
        </w:rPr>
      </w:pPr>
      <w:r w:rsidRPr="0048664D">
        <w:rPr>
          <w:rFonts w:cs="Batang"/>
          <w:sz w:val="22"/>
          <w:szCs w:val="22"/>
        </w:rPr>
        <w:t>[</w:t>
      </w:r>
      <w:r w:rsidR="002612F1">
        <w:rPr>
          <w:rFonts w:cs="Batang"/>
          <w:sz w:val="22"/>
          <w:szCs w:val="22"/>
        </w:rPr>
        <w:t>2</w:t>
      </w:r>
      <w:r w:rsidRPr="0048664D">
        <w:rPr>
          <w:rFonts w:cs="Batang"/>
          <w:sz w:val="22"/>
          <w:szCs w:val="22"/>
        </w:rPr>
        <w:t>] TR 38.843, Study on AI/ML for NR air interface, Nov 2023</w:t>
      </w:r>
    </w:p>
    <w:p w14:paraId="39CA4562" w14:textId="1011963E" w:rsidR="002612F1" w:rsidRPr="002612F1" w:rsidRDefault="002612F1" w:rsidP="002612F1">
      <w:pPr>
        <w:rPr>
          <w:rFonts w:cs="Batang"/>
          <w:bCs/>
          <w:sz w:val="22"/>
          <w:szCs w:val="22"/>
          <w:lang w:val="en-GB"/>
        </w:rPr>
      </w:pPr>
      <w:r>
        <w:rPr>
          <w:rFonts w:cs="Batang"/>
          <w:sz w:val="22"/>
          <w:szCs w:val="22"/>
        </w:rPr>
        <w:t xml:space="preserve">[3] R1-2310681, </w:t>
      </w:r>
      <w:r w:rsidRPr="002612F1">
        <w:rPr>
          <w:rFonts w:cs="Batang"/>
          <w:bCs/>
          <w:sz w:val="22"/>
          <w:szCs w:val="22"/>
          <w:lang w:val="en-GB"/>
        </w:rPr>
        <w:t>Reply LS on Data Collection Requirements and Assumptions</w:t>
      </w:r>
      <w:r>
        <w:rPr>
          <w:rFonts w:cs="Batang"/>
          <w:bCs/>
          <w:sz w:val="22"/>
          <w:szCs w:val="22"/>
          <w:lang w:val="en-GB"/>
        </w:rPr>
        <w:t>, Xiamen, China, Oct 2023</w:t>
      </w: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7"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3"/>
  </w:num>
  <w:num w:numId="4" w16cid:durableId="1500922045">
    <w:abstractNumId w:val="15"/>
  </w:num>
  <w:num w:numId="5" w16cid:durableId="402070213">
    <w:abstractNumId w:val="20"/>
  </w:num>
  <w:num w:numId="6" w16cid:durableId="1249382853">
    <w:abstractNumId w:val="16"/>
  </w:num>
  <w:num w:numId="7" w16cid:durableId="1937329399">
    <w:abstractNumId w:val="17"/>
  </w:num>
  <w:num w:numId="8" w16cid:durableId="97070147">
    <w:abstractNumId w:val="8"/>
  </w:num>
  <w:num w:numId="9" w16cid:durableId="341511140">
    <w:abstractNumId w:val="21"/>
  </w:num>
  <w:num w:numId="10" w16cid:durableId="1198738198">
    <w:abstractNumId w:val="24"/>
  </w:num>
  <w:num w:numId="11" w16cid:durableId="899245401">
    <w:abstractNumId w:val="14"/>
  </w:num>
  <w:num w:numId="12" w16cid:durableId="968122515">
    <w:abstractNumId w:val="12"/>
  </w:num>
  <w:num w:numId="13" w16cid:durableId="1118185810">
    <w:abstractNumId w:val="2"/>
  </w:num>
  <w:num w:numId="14" w16cid:durableId="65691594">
    <w:abstractNumId w:val="4"/>
  </w:num>
  <w:num w:numId="15" w16cid:durableId="740179988">
    <w:abstractNumId w:val="22"/>
  </w:num>
  <w:num w:numId="16" w16cid:durableId="1148547661">
    <w:abstractNumId w:val="10"/>
  </w:num>
  <w:num w:numId="17" w16cid:durableId="1821115802">
    <w:abstractNumId w:val="11"/>
  </w:num>
  <w:num w:numId="18" w16cid:durableId="313946549">
    <w:abstractNumId w:val="6"/>
  </w:num>
  <w:num w:numId="19" w16cid:durableId="388577055">
    <w:abstractNumId w:val="19"/>
  </w:num>
  <w:num w:numId="20" w16cid:durableId="916398584">
    <w:abstractNumId w:val="18"/>
  </w:num>
  <w:num w:numId="21" w16cid:durableId="407768287">
    <w:abstractNumId w:val="7"/>
  </w:num>
  <w:num w:numId="22" w16cid:durableId="1996756784">
    <w:abstractNumId w:val="9"/>
  </w:num>
  <w:num w:numId="23" w16cid:durableId="936595292">
    <w:abstractNumId w:val="3"/>
  </w:num>
  <w:num w:numId="24" w16cid:durableId="1562986239">
    <w:abstractNumId w:val="5"/>
  </w:num>
  <w:num w:numId="25" w16cid:durableId="2790752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05A5"/>
    <w:rsid w:val="00041988"/>
    <w:rsid w:val="00042D5F"/>
    <w:rsid w:val="00044CC2"/>
    <w:rsid w:val="00046585"/>
    <w:rsid w:val="00050D4A"/>
    <w:rsid w:val="000531E2"/>
    <w:rsid w:val="00055D16"/>
    <w:rsid w:val="00055F76"/>
    <w:rsid w:val="0005612B"/>
    <w:rsid w:val="000605BB"/>
    <w:rsid w:val="00062AD2"/>
    <w:rsid w:val="0006765A"/>
    <w:rsid w:val="00070614"/>
    <w:rsid w:val="000714A2"/>
    <w:rsid w:val="0007732F"/>
    <w:rsid w:val="00077851"/>
    <w:rsid w:val="00085223"/>
    <w:rsid w:val="000A1890"/>
    <w:rsid w:val="000A5ABF"/>
    <w:rsid w:val="000B14FE"/>
    <w:rsid w:val="000C732C"/>
    <w:rsid w:val="000D0B8C"/>
    <w:rsid w:val="000D0F78"/>
    <w:rsid w:val="000D2660"/>
    <w:rsid w:val="000D36CE"/>
    <w:rsid w:val="000D57FF"/>
    <w:rsid w:val="000E10FE"/>
    <w:rsid w:val="000E128E"/>
    <w:rsid w:val="000E71B3"/>
    <w:rsid w:val="000F03A1"/>
    <w:rsid w:val="000F16BD"/>
    <w:rsid w:val="000F2C70"/>
    <w:rsid w:val="00100BE4"/>
    <w:rsid w:val="0010269A"/>
    <w:rsid w:val="001032CE"/>
    <w:rsid w:val="0010526F"/>
    <w:rsid w:val="00105285"/>
    <w:rsid w:val="0012163E"/>
    <w:rsid w:val="00122769"/>
    <w:rsid w:val="00123D0A"/>
    <w:rsid w:val="00127219"/>
    <w:rsid w:val="0013108B"/>
    <w:rsid w:val="001360F7"/>
    <w:rsid w:val="001363B0"/>
    <w:rsid w:val="00140849"/>
    <w:rsid w:val="00142822"/>
    <w:rsid w:val="0014691C"/>
    <w:rsid w:val="001511AC"/>
    <w:rsid w:val="001536F6"/>
    <w:rsid w:val="00153773"/>
    <w:rsid w:val="00160149"/>
    <w:rsid w:val="00161E92"/>
    <w:rsid w:val="00162C20"/>
    <w:rsid w:val="00175469"/>
    <w:rsid w:val="001812F0"/>
    <w:rsid w:val="00181B8D"/>
    <w:rsid w:val="0018214E"/>
    <w:rsid w:val="00184502"/>
    <w:rsid w:val="0018607A"/>
    <w:rsid w:val="001875F4"/>
    <w:rsid w:val="00193222"/>
    <w:rsid w:val="00194BBD"/>
    <w:rsid w:val="00197A1C"/>
    <w:rsid w:val="001A5A42"/>
    <w:rsid w:val="001A5F2D"/>
    <w:rsid w:val="001A61C8"/>
    <w:rsid w:val="001B377D"/>
    <w:rsid w:val="001C299A"/>
    <w:rsid w:val="001D1AEC"/>
    <w:rsid w:val="001D27A7"/>
    <w:rsid w:val="001D4551"/>
    <w:rsid w:val="001E62A2"/>
    <w:rsid w:val="001F1442"/>
    <w:rsid w:val="001F144E"/>
    <w:rsid w:val="001F1771"/>
    <w:rsid w:val="002006BC"/>
    <w:rsid w:val="00203A0D"/>
    <w:rsid w:val="002134C9"/>
    <w:rsid w:val="00215456"/>
    <w:rsid w:val="0022367D"/>
    <w:rsid w:val="00230808"/>
    <w:rsid w:val="00232779"/>
    <w:rsid w:val="00232EDC"/>
    <w:rsid w:val="00242013"/>
    <w:rsid w:val="002454C7"/>
    <w:rsid w:val="00245D27"/>
    <w:rsid w:val="00252B41"/>
    <w:rsid w:val="00252CEC"/>
    <w:rsid w:val="002612F1"/>
    <w:rsid w:val="002661EE"/>
    <w:rsid w:val="00266E0F"/>
    <w:rsid w:val="0027174D"/>
    <w:rsid w:val="0027181A"/>
    <w:rsid w:val="00274F27"/>
    <w:rsid w:val="00283CD3"/>
    <w:rsid w:val="00284AB0"/>
    <w:rsid w:val="00285B13"/>
    <w:rsid w:val="002948FF"/>
    <w:rsid w:val="00295EAB"/>
    <w:rsid w:val="002962DF"/>
    <w:rsid w:val="0029769A"/>
    <w:rsid w:val="002A0285"/>
    <w:rsid w:val="002A131E"/>
    <w:rsid w:val="002A274D"/>
    <w:rsid w:val="002A50CD"/>
    <w:rsid w:val="002A5B21"/>
    <w:rsid w:val="002B0171"/>
    <w:rsid w:val="002B1430"/>
    <w:rsid w:val="002B55E2"/>
    <w:rsid w:val="002B72F3"/>
    <w:rsid w:val="002C4EFD"/>
    <w:rsid w:val="002C7B33"/>
    <w:rsid w:val="002D67D6"/>
    <w:rsid w:val="002D7E5D"/>
    <w:rsid w:val="002E6F65"/>
    <w:rsid w:val="002E7A89"/>
    <w:rsid w:val="002F31B1"/>
    <w:rsid w:val="002F31FA"/>
    <w:rsid w:val="002F363E"/>
    <w:rsid w:val="0030554A"/>
    <w:rsid w:val="003105DC"/>
    <w:rsid w:val="003123C8"/>
    <w:rsid w:val="0031319D"/>
    <w:rsid w:val="00315F36"/>
    <w:rsid w:val="00320127"/>
    <w:rsid w:val="00324EF2"/>
    <w:rsid w:val="0032627D"/>
    <w:rsid w:val="003262D0"/>
    <w:rsid w:val="00326AED"/>
    <w:rsid w:val="003358BE"/>
    <w:rsid w:val="0034417B"/>
    <w:rsid w:val="00344AE3"/>
    <w:rsid w:val="00347021"/>
    <w:rsid w:val="00351207"/>
    <w:rsid w:val="00356C36"/>
    <w:rsid w:val="00360D3B"/>
    <w:rsid w:val="00361704"/>
    <w:rsid w:val="00361D33"/>
    <w:rsid w:val="00364A3E"/>
    <w:rsid w:val="003667C1"/>
    <w:rsid w:val="00366F52"/>
    <w:rsid w:val="00367DFA"/>
    <w:rsid w:val="00374426"/>
    <w:rsid w:val="0037573B"/>
    <w:rsid w:val="0037574C"/>
    <w:rsid w:val="00376617"/>
    <w:rsid w:val="003802E1"/>
    <w:rsid w:val="00382EFA"/>
    <w:rsid w:val="00384B5B"/>
    <w:rsid w:val="0038526E"/>
    <w:rsid w:val="003856D0"/>
    <w:rsid w:val="003909E4"/>
    <w:rsid w:val="003945C6"/>
    <w:rsid w:val="00395974"/>
    <w:rsid w:val="003A0744"/>
    <w:rsid w:val="003A66C8"/>
    <w:rsid w:val="003A76C0"/>
    <w:rsid w:val="003A7CA0"/>
    <w:rsid w:val="003B4CC2"/>
    <w:rsid w:val="003B620C"/>
    <w:rsid w:val="003C47B0"/>
    <w:rsid w:val="003C49B0"/>
    <w:rsid w:val="003D2C8D"/>
    <w:rsid w:val="003D51F2"/>
    <w:rsid w:val="003D5363"/>
    <w:rsid w:val="003E66DF"/>
    <w:rsid w:val="003E75B6"/>
    <w:rsid w:val="00405814"/>
    <w:rsid w:val="004110D5"/>
    <w:rsid w:val="00414547"/>
    <w:rsid w:val="004160E8"/>
    <w:rsid w:val="00417FC9"/>
    <w:rsid w:val="004202C6"/>
    <w:rsid w:val="004204FB"/>
    <w:rsid w:val="0042327A"/>
    <w:rsid w:val="00432C4C"/>
    <w:rsid w:val="00432C84"/>
    <w:rsid w:val="00433858"/>
    <w:rsid w:val="004466B0"/>
    <w:rsid w:val="00446F00"/>
    <w:rsid w:val="004527EA"/>
    <w:rsid w:val="00454CE0"/>
    <w:rsid w:val="00461B15"/>
    <w:rsid w:val="00462A05"/>
    <w:rsid w:val="00475A4C"/>
    <w:rsid w:val="0048664D"/>
    <w:rsid w:val="00493FB2"/>
    <w:rsid w:val="004A1A0C"/>
    <w:rsid w:val="004A2991"/>
    <w:rsid w:val="004A41EF"/>
    <w:rsid w:val="004A632B"/>
    <w:rsid w:val="004B3124"/>
    <w:rsid w:val="004B368D"/>
    <w:rsid w:val="004B4D8D"/>
    <w:rsid w:val="004B744E"/>
    <w:rsid w:val="004B74CC"/>
    <w:rsid w:val="004B7539"/>
    <w:rsid w:val="004B7C51"/>
    <w:rsid w:val="004C4A14"/>
    <w:rsid w:val="004D79CD"/>
    <w:rsid w:val="004E23BD"/>
    <w:rsid w:val="004E3DEF"/>
    <w:rsid w:val="00504D55"/>
    <w:rsid w:val="005062CA"/>
    <w:rsid w:val="00507402"/>
    <w:rsid w:val="00516D13"/>
    <w:rsid w:val="00517ADD"/>
    <w:rsid w:val="00523D91"/>
    <w:rsid w:val="005327E9"/>
    <w:rsid w:val="0053782C"/>
    <w:rsid w:val="00543FAA"/>
    <w:rsid w:val="00547BA2"/>
    <w:rsid w:val="005554AA"/>
    <w:rsid w:val="00556671"/>
    <w:rsid w:val="00557C95"/>
    <w:rsid w:val="00565431"/>
    <w:rsid w:val="005668B0"/>
    <w:rsid w:val="0057794A"/>
    <w:rsid w:val="00583230"/>
    <w:rsid w:val="005900C9"/>
    <w:rsid w:val="0059417B"/>
    <w:rsid w:val="00594BEE"/>
    <w:rsid w:val="00596063"/>
    <w:rsid w:val="005A3F36"/>
    <w:rsid w:val="005A6EBA"/>
    <w:rsid w:val="005B0F7A"/>
    <w:rsid w:val="005B1AD1"/>
    <w:rsid w:val="005B6997"/>
    <w:rsid w:val="005C0767"/>
    <w:rsid w:val="005C2840"/>
    <w:rsid w:val="005C4124"/>
    <w:rsid w:val="005C6A60"/>
    <w:rsid w:val="005D45F7"/>
    <w:rsid w:val="005D5233"/>
    <w:rsid w:val="005E275C"/>
    <w:rsid w:val="005F7200"/>
    <w:rsid w:val="005F7A0E"/>
    <w:rsid w:val="0060184C"/>
    <w:rsid w:val="00602688"/>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B499C"/>
    <w:rsid w:val="006C4E0D"/>
    <w:rsid w:val="006D54CF"/>
    <w:rsid w:val="006D6B1A"/>
    <w:rsid w:val="006E6598"/>
    <w:rsid w:val="006E74D1"/>
    <w:rsid w:val="006F07E3"/>
    <w:rsid w:val="006F0EC9"/>
    <w:rsid w:val="006F6192"/>
    <w:rsid w:val="00707829"/>
    <w:rsid w:val="007128A2"/>
    <w:rsid w:val="00720EBF"/>
    <w:rsid w:val="0072304C"/>
    <w:rsid w:val="00723A6C"/>
    <w:rsid w:val="00727B93"/>
    <w:rsid w:val="00732388"/>
    <w:rsid w:val="0073426D"/>
    <w:rsid w:val="00747284"/>
    <w:rsid w:val="00751650"/>
    <w:rsid w:val="00751E2A"/>
    <w:rsid w:val="00754B81"/>
    <w:rsid w:val="0075517A"/>
    <w:rsid w:val="007570AB"/>
    <w:rsid w:val="00770366"/>
    <w:rsid w:val="0077092E"/>
    <w:rsid w:val="0077201A"/>
    <w:rsid w:val="007727CB"/>
    <w:rsid w:val="0077463A"/>
    <w:rsid w:val="0078114E"/>
    <w:rsid w:val="00795842"/>
    <w:rsid w:val="0079632E"/>
    <w:rsid w:val="00796733"/>
    <w:rsid w:val="007A1F9E"/>
    <w:rsid w:val="007A3593"/>
    <w:rsid w:val="007B468F"/>
    <w:rsid w:val="007D1FCA"/>
    <w:rsid w:val="007E21AC"/>
    <w:rsid w:val="007E3054"/>
    <w:rsid w:val="007E554B"/>
    <w:rsid w:val="007E6FF6"/>
    <w:rsid w:val="007F128C"/>
    <w:rsid w:val="007F4737"/>
    <w:rsid w:val="007F48A1"/>
    <w:rsid w:val="007F5342"/>
    <w:rsid w:val="007F7C9F"/>
    <w:rsid w:val="00800CC3"/>
    <w:rsid w:val="008071BD"/>
    <w:rsid w:val="00811CDC"/>
    <w:rsid w:val="00813078"/>
    <w:rsid w:val="00813E10"/>
    <w:rsid w:val="008149CF"/>
    <w:rsid w:val="008200DD"/>
    <w:rsid w:val="00820D52"/>
    <w:rsid w:val="00822058"/>
    <w:rsid w:val="00831D7F"/>
    <w:rsid w:val="00834C35"/>
    <w:rsid w:val="0083672B"/>
    <w:rsid w:val="00837D8A"/>
    <w:rsid w:val="00844D86"/>
    <w:rsid w:val="00851E8D"/>
    <w:rsid w:val="00860F75"/>
    <w:rsid w:val="0086242E"/>
    <w:rsid w:val="0086391A"/>
    <w:rsid w:val="00864FF7"/>
    <w:rsid w:val="008670BC"/>
    <w:rsid w:val="00870F0E"/>
    <w:rsid w:val="00880EB0"/>
    <w:rsid w:val="00882A4D"/>
    <w:rsid w:val="00887C4A"/>
    <w:rsid w:val="0089138A"/>
    <w:rsid w:val="00894787"/>
    <w:rsid w:val="00894B5F"/>
    <w:rsid w:val="0089524F"/>
    <w:rsid w:val="008A0861"/>
    <w:rsid w:val="008A25E9"/>
    <w:rsid w:val="008A5F33"/>
    <w:rsid w:val="008A65A1"/>
    <w:rsid w:val="008B24BF"/>
    <w:rsid w:val="008B3B3F"/>
    <w:rsid w:val="008B49BE"/>
    <w:rsid w:val="008B73CE"/>
    <w:rsid w:val="008C2187"/>
    <w:rsid w:val="008D0789"/>
    <w:rsid w:val="008D0F48"/>
    <w:rsid w:val="008D5723"/>
    <w:rsid w:val="008D5B3E"/>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2B0"/>
    <w:rsid w:val="0092646A"/>
    <w:rsid w:val="00926ACF"/>
    <w:rsid w:val="00927D99"/>
    <w:rsid w:val="009351FA"/>
    <w:rsid w:val="00935AC3"/>
    <w:rsid w:val="00937025"/>
    <w:rsid w:val="00956383"/>
    <w:rsid w:val="0095741E"/>
    <w:rsid w:val="009622B6"/>
    <w:rsid w:val="00963878"/>
    <w:rsid w:val="00965BA8"/>
    <w:rsid w:val="009758A1"/>
    <w:rsid w:val="00977119"/>
    <w:rsid w:val="00983F09"/>
    <w:rsid w:val="00985108"/>
    <w:rsid w:val="00985F99"/>
    <w:rsid w:val="00992D77"/>
    <w:rsid w:val="00993596"/>
    <w:rsid w:val="00997267"/>
    <w:rsid w:val="009A4C0B"/>
    <w:rsid w:val="009A4DE3"/>
    <w:rsid w:val="009B22D3"/>
    <w:rsid w:val="009B3591"/>
    <w:rsid w:val="009B6909"/>
    <w:rsid w:val="009B7B3B"/>
    <w:rsid w:val="009C3722"/>
    <w:rsid w:val="009C5CF8"/>
    <w:rsid w:val="009C663B"/>
    <w:rsid w:val="009D117D"/>
    <w:rsid w:val="009D18CF"/>
    <w:rsid w:val="009D1C4F"/>
    <w:rsid w:val="009D2AB1"/>
    <w:rsid w:val="009D7D7D"/>
    <w:rsid w:val="009E06F4"/>
    <w:rsid w:val="009E0E57"/>
    <w:rsid w:val="009E16AA"/>
    <w:rsid w:val="009E4EEA"/>
    <w:rsid w:val="009E703E"/>
    <w:rsid w:val="009F490B"/>
    <w:rsid w:val="009F58CE"/>
    <w:rsid w:val="009F61FA"/>
    <w:rsid w:val="009F7D20"/>
    <w:rsid w:val="00A111CE"/>
    <w:rsid w:val="00A12B4F"/>
    <w:rsid w:val="00A12B7F"/>
    <w:rsid w:val="00A13568"/>
    <w:rsid w:val="00A345A0"/>
    <w:rsid w:val="00A352F0"/>
    <w:rsid w:val="00A41EE3"/>
    <w:rsid w:val="00A54CBA"/>
    <w:rsid w:val="00A556BC"/>
    <w:rsid w:val="00A6087C"/>
    <w:rsid w:val="00A805B9"/>
    <w:rsid w:val="00A80DF8"/>
    <w:rsid w:val="00A86777"/>
    <w:rsid w:val="00A87595"/>
    <w:rsid w:val="00A93DEE"/>
    <w:rsid w:val="00A95A78"/>
    <w:rsid w:val="00A96977"/>
    <w:rsid w:val="00AA01F8"/>
    <w:rsid w:val="00AA4EE3"/>
    <w:rsid w:val="00AB0956"/>
    <w:rsid w:val="00AB26E1"/>
    <w:rsid w:val="00AC2430"/>
    <w:rsid w:val="00AD1997"/>
    <w:rsid w:val="00AF13FC"/>
    <w:rsid w:val="00AF7DC9"/>
    <w:rsid w:val="00B00E98"/>
    <w:rsid w:val="00B02855"/>
    <w:rsid w:val="00B0669A"/>
    <w:rsid w:val="00B12FE5"/>
    <w:rsid w:val="00B13D13"/>
    <w:rsid w:val="00B229DD"/>
    <w:rsid w:val="00B23EB7"/>
    <w:rsid w:val="00B31653"/>
    <w:rsid w:val="00B33668"/>
    <w:rsid w:val="00B34D18"/>
    <w:rsid w:val="00B4058C"/>
    <w:rsid w:val="00B44DB0"/>
    <w:rsid w:val="00B628E5"/>
    <w:rsid w:val="00B638DE"/>
    <w:rsid w:val="00B658E6"/>
    <w:rsid w:val="00B7196B"/>
    <w:rsid w:val="00B72388"/>
    <w:rsid w:val="00B76F27"/>
    <w:rsid w:val="00B81924"/>
    <w:rsid w:val="00B86B50"/>
    <w:rsid w:val="00B86F79"/>
    <w:rsid w:val="00B875E8"/>
    <w:rsid w:val="00BA0528"/>
    <w:rsid w:val="00BA2E33"/>
    <w:rsid w:val="00BA5991"/>
    <w:rsid w:val="00BB64B1"/>
    <w:rsid w:val="00BB7080"/>
    <w:rsid w:val="00BC4034"/>
    <w:rsid w:val="00BC69DE"/>
    <w:rsid w:val="00BD1731"/>
    <w:rsid w:val="00BD1C70"/>
    <w:rsid w:val="00BD5870"/>
    <w:rsid w:val="00BD67EC"/>
    <w:rsid w:val="00BD7AE1"/>
    <w:rsid w:val="00BE2B6D"/>
    <w:rsid w:val="00BF487F"/>
    <w:rsid w:val="00BF6DEF"/>
    <w:rsid w:val="00C01076"/>
    <w:rsid w:val="00C20B5B"/>
    <w:rsid w:val="00C2111A"/>
    <w:rsid w:val="00C25A82"/>
    <w:rsid w:val="00C310AB"/>
    <w:rsid w:val="00C36E32"/>
    <w:rsid w:val="00C417B4"/>
    <w:rsid w:val="00C46B5C"/>
    <w:rsid w:val="00C63891"/>
    <w:rsid w:val="00C66A4A"/>
    <w:rsid w:val="00C70860"/>
    <w:rsid w:val="00C7607E"/>
    <w:rsid w:val="00C8088E"/>
    <w:rsid w:val="00C84FE2"/>
    <w:rsid w:val="00C94971"/>
    <w:rsid w:val="00CA7537"/>
    <w:rsid w:val="00CB05F1"/>
    <w:rsid w:val="00CB1134"/>
    <w:rsid w:val="00CB3368"/>
    <w:rsid w:val="00CB39B6"/>
    <w:rsid w:val="00CB5D21"/>
    <w:rsid w:val="00CC7DB0"/>
    <w:rsid w:val="00CD27DB"/>
    <w:rsid w:val="00CD6034"/>
    <w:rsid w:val="00CD7DB6"/>
    <w:rsid w:val="00CD7F6C"/>
    <w:rsid w:val="00CE171E"/>
    <w:rsid w:val="00CE2EA5"/>
    <w:rsid w:val="00CE6BE9"/>
    <w:rsid w:val="00CE7503"/>
    <w:rsid w:val="00CF4C5A"/>
    <w:rsid w:val="00D03288"/>
    <w:rsid w:val="00D05432"/>
    <w:rsid w:val="00D07261"/>
    <w:rsid w:val="00D1218B"/>
    <w:rsid w:val="00D174C9"/>
    <w:rsid w:val="00D177E7"/>
    <w:rsid w:val="00D22343"/>
    <w:rsid w:val="00D263F1"/>
    <w:rsid w:val="00D304A3"/>
    <w:rsid w:val="00D313A3"/>
    <w:rsid w:val="00D402CA"/>
    <w:rsid w:val="00D43B96"/>
    <w:rsid w:val="00D44CB2"/>
    <w:rsid w:val="00D45E02"/>
    <w:rsid w:val="00D46280"/>
    <w:rsid w:val="00D471A6"/>
    <w:rsid w:val="00D516C8"/>
    <w:rsid w:val="00D53C1D"/>
    <w:rsid w:val="00D6213F"/>
    <w:rsid w:val="00D623A6"/>
    <w:rsid w:val="00D72144"/>
    <w:rsid w:val="00D74AF9"/>
    <w:rsid w:val="00D82BE1"/>
    <w:rsid w:val="00D86C99"/>
    <w:rsid w:val="00D9083F"/>
    <w:rsid w:val="00D92B71"/>
    <w:rsid w:val="00DA1C78"/>
    <w:rsid w:val="00DB1A36"/>
    <w:rsid w:val="00DB481F"/>
    <w:rsid w:val="00DB64FD"/>
    <w:rsid w:val="00DC2136"/>
    <w:rsid w:val="00DC2D3B"/>
    <w:rsid w:val="00DE687E"/>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98A"/>
    <w:rsid w:val="00EC0F55"/>
    <w:rsid w:val="00EC2A35"/>
    <w:rsid w:val="00EC30B5"/>
    <w:rsid w:val="00EC5440"/>
    <w:rsid w:val="00EC54C2"/>
    <w:rsid w:val="00ED0C58"/>
    <w:rsid w:val="00ED3BA3"/>
    <w:rsid w:val="00ED7F7A"/>
    <w:rsid w:val="00EE18CC"/>
    <w:rsid w:val="00EF7114"/>
    <w:rsid w:val="00F01BD8"/>
    <w:rsid w:val="00F05BCC"/>
    <w:rsid w:val="00F0683E"/>
    <w:rsid w:val="00F10CA7"/>
    <w:rsid w:val="00F17D02"/>
    <w:rsid w:val="00F24869"/>
    <w:rsid w:val="00F36F33"/>
    <w:rsid w:val="00F37734"/>
    <w:rsid w:val="00F419A6"/>
    <w:rsid w:val="00F43CD1"/>
    <w:rsid w:val="00F4509E"/>
    <w:rsid w:val="00F51693"/>
    <w:rsid w:val="00F607F8"/>
    <w:rsid w:val="00F623F8"/>
    <w:rsid w:val="00F64136"/>
    <w:rsid w:val="00F66CB2"/>
    <w:rsid w:val="00F730A3"/>
    <w:rsid w:val="00F763E7"/>
    <w:rsid w:val="00F77E38"/>
    <w:rsid w:val="00F838D1"/>
    <w:rsid w:val="00F86C35"/>
    <w:rsid w:val="00F874FE"/>
    <w:rsid w:val="00F87CB0"/>
    <w:rsid w:val="00FA0560"/>
    <w:rsid w:val="00FA48C3"/>
    <w:rsid w:val="00FA5250"/>
    <w:rsid w:val="00FA538C"/>
    <w:rsid w:val="00FB6A72"/>
    <w:rsid w:val="00FC6350"/>
    <w:rsid w:val="00FE04B1"/>
    <w:rsid w:val="00FE0ECE"/>
    <w:rsid w:val="00FE1400"/>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2024-04-05T18:12:00Z</dcterms:created>
  <dcterms:modified xsi:type="dcterms:W3CDTF">2024-04-05T18:12:00Z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